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CED6F" w14:textId="77777777" w:rsidR="00BF2402" w:rsidRDefault="002C12C5" w:rsidP="00BF2402">
      <w:pPr>
        <w:pStyle w:val="Body"/>
        <w:spacing w:before="240" w:line="276" w:lineRule="auto"/>
        <w:jc w:val="center"/>
        <w:rPr>
          <w:b/>
          <w:color w:val="auto"/>
          <w:u w:val="single"/>
        </w:rPr>
      </w:pPr>
      <w:r w:rsidRPr="002C12C5">
        <w:rPr>
          <w:b/>
          <w:noProof/>
          <w:color w:val="auto"/>
        </w:rPr>
        <w:drawing>
          <wp:inline distT="0" distB="0" distL="0" distR="0" wp14:anchorId="21F97960" wp14:editId="7AB22CD7">
            <wp:extent cx="1527175" cy="301625"/>
            <wp:effectExtent l="0" t="0" r="0" b="3175"/>
            <wp:docPr id="33" name="Picture 33" descr="H:\Logo\WaterAid%20%2D%20colou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\WaterAid%20%2D%20colour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15CC" w14:textId="62DDC3D8" w:rsidR="00FE74A4" w:rsidRPr="000778E6" w:rsidRDefault="00FE74A4" w:rsidP="00A144A0">
      <w:pPr>
        <w:spacing w:after="0"/>
        <w:ind w:left="-360"/>
        <w:rPr>
          <w:rFonts w:ascii="Arial" w:hAnsi="Arial" w:cs="Arial"/>
          <w:color w:val="00B0F0"/>
          <w:sz w:val="28"/>
          <w:szCs w:val="28"/>
        </w:rPr>
      </w:pPr>
      <w:r w:rsidRPr="000778E6">
        <w:rPr>
          <w:rFonts w:ascii="Arial" w:hAnsi="Arial" w:cs="Arial"/>
          <w:b/>
          <w:color w:val="00B0F0"/>
          <w:sz w:val="28"/>
          <w:szCs w:val="28"/>
        </w:rPr>
        <w:t>Terms of Reference:</w:t>
      </w:r>
      <w:r w:rsidRPr="000778E6">
        <w:rPr>
          <w:rFonts w:ascii="Arial" w:hAnsi="Arial" w:cs="Arial"/>
          <w:color w:val="00B0F0"/>
          <w:sz w:val="28"/>
          <w:szCs w:val="28"/>
        </w:rPr>
        <w:t xml:space="preserve"> </w:t>
      </w:r>
      <w:r w:rsidR="003017A5">
        <w:rPr>
          <w:rFonts w:ascii="Arial" w:hAnsi="Arial" w:cs="Arial"/>
          <w:color w:val="00B0F0"/>
          <w:sz w:val="28"/>
          <w:szCs w:val="28"/>
        </w:rPr>
        <w:t>U</w:t>
      </w:r>
      <w:r w:rsidRPr="000778E6">
        <w:rPr>
          <w:rFonts w:ascii="Arial" w:hAnsi="Arial" w:cs="Arial"/>
          <w:color w:val="00B0F0"/>
          <w:sz w:val="28"/>
          <w:szCs w:val="28"/>
        </w:rPr>
        <w:t>niversal access to water, sanitation and hygiene by 2030: identifying and addressing financing gaps in Ethiopia, Nigeria and Pakistan.</w:t>
      </w:r>
    </w:p>
    <w:p w14:paraId="2C05A998" w14:textId="7A298514" w:rsidR="00FE74A4" w:rsidRDefault="00FE74A4" w:rsidP="00FE74A4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1E7EE937" w14:textId="5F1028AF" w:rsidR="00FB4B1B" w:rsidRDefault="00FE74A4" w:rsidP="008830F2">
      <w:pPr>
        <w:spacing w:after="0"/>
        <w:ind w:left="-360"/>
        <w:rPr>
          <w:rFonts w:ascii="Arial" w:hAnsi="Arial" w:cs="Arial"/>
          <w:sz w:val="24"/>
          <w:szCs w:val="24"/>
        </w:rPr>
      </w:pPr>
      <w:r w:rsidRPr="009A217B">
        <w:rPr>
          <w:rFonts w:ascii="Arial" w:hAnsi="Arial" w:cs="Arial"/>
          <w:b/>
          <w:sz w:val="24"/>
          <w:szCs w:val="24"/>
        </w:rPr>
        <w:t>Hundred</w:t>
      </w:r>
      <w:r w:rsidR="005B606A" w:rsidRPr="009A217B">
        <w:rPr>
          <w:rFonts w:ascii="Arial" w:hAnsi="Arial" w:cs="Arial"/>
          <w:b/>
          <w:sz w:val="24"/>
          <w:szCs w:val="24"/>
        </w:rPr>
        <w:t xml:space="preserve">s of millions of people </w:t>
      </w:r>
      <w:r w:rsidR="0037382E" w:rsidRPr="009A217B">
        <w:rPr>
          <w:rFonts w:ascii="Arial" w:hAnsi="Arial" w:cs="Arial"/>
          <w:b/>
          <w:sz w:val="24"/>
          <w:szCs w:val="24"/>
        </w:rPr>
        <w:t xml:space="preserve">worldwide </w:t>
      </w:r>
      <w:r w:rsidR="005B606A" w:rsidRPr="009A217B">
        <w:rPr>
          <w:rFonts w:ascii="Arial" w:hAnsi="Arial" w:cs="Arial"/>
          <w:b/>
          <w:sz w:val="24"/>
          <w:szCs w:val="24"/>
        </w:rPr>
        <w:t>are without access to safe water, sanitation and hygiene (WASH)</w:t>
      </w:r>
      <w:r w:rsidR="005B606A">
        <w:rPr>
          <w:rFonts w:ascii="Arial" w:hAnsi="Arial" w:cs="Arial"/>
          <w:sz w:val="24"/>
          <w:szCs w:val="24"/>
        </w:rPr>
        <w:t xml:space="preserve">, and implementation of Sustainable Development Goal (SDG) 6 </w:t>
      </w:r>
      <w:r w:rsidR="002971D2">
        <w:rPr>
          <w:rFonts w:ascii="Arial" w:hAnsi="Arial" w:cs="Arial"/>
          <w:sz w:val="24"/>
          <w:szCs w:val="24"/>
        </w:rPr>
        <w:t xml:space="preserve">by 2030 </w:t>
      </w:r>
      <w:r w:rsidR="005B606A">
        <w:rPr>
          <w:rFonts w:ascii="Arial" w:hAnsi="Arial" w:cs="Arial"/>
          <w:sz w:val="24"/>
          <w:szCs w:val="24"/>
        </w:rPr>
        <w:t xml:space="preserve">will require ambitious and effective mobilisation of the principal sources of finance available: taxes, tariffs and transfers. Most low-income countries and fragile states however have a chronically under-resourced sector with low capacity. </w:t>
      </w:r>
    </w:p>
    <w:p w14:paraId="0899F323" w14:textId="77777777" w:rsidR="00FB4B1B" w:rsidRDefault="00FB4B1B" w:rsidP="008830F2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4FE05CAC" w14:textId="6199DAF1" w:rsidR="00FB4B1B" w:rsidRDefault="00550888" w:rsidP="008830F2">
      <w:pPr>
        <w:spacing w:after="0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Existing research and analysis </w:t>
      </w:r>
      <w:r w:rsidR="008830F2">
        <w:rPr>
          <w:rFonts w:ascii="Arial" w:hAnsi="Arial" w:cs="Arial"/>
          <w:sz w:val="24"/>
          <w:szCs w:val="24"/>
        </w:rPr>
        <w:t xml:space="preserve">by international development agencies and </w:t>
      </w:r>
      <w:r>
        <w:rPr>
          <w:rFonts w:ascii="Arial" w:hAnsi="Arial" w:cs="Arial"/>
          <w:sz w:val="24"/>
          <w:szCs w:val="24"/>
        </w:rPr>
        <w:t xml:space="preserve">academic institutions </w:t>
      </w:r>
      <w:r w:rsidR="008830F2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</w:t>
      </w:r>
      <w:r w:rsidR="008830F2">
        <w:rPr>
          <w:rFonts w:ascii="Arial" w:hAnsi="Arial" w:cs="Arial"/>
          <w:sz w:val="24"/>
          <w:szCs w:val="24"/>
        </w:rPr>
        <w:t xml:space="preserve"> identified </w:t>
      </w:r>
      <w:r w:rsidR="008830F2" w:rsidRPr="009A217B">
        <w:rPr>
          <w:rFonts w:ascii="Arial" w:hAnsi="Arial" w:cs="Arial"/>
          <w:b/>
          <w:sz w:val="24"/>
          <w:szCs w:val="24"/>
        </w:rPr>
        <w:t xml:space="preserve">financing gaps </w:t>
      </w:r>
      <w:r w:rsidR="000778E6" w:rsidRPr="009A217B">
        <w:rPr>
          <w:rFonts w:ascii="Arial" w:hAnsi="Arial" w:cs="Arial"/>
          <w:b/>
          <w:sz w:val="24"/>
          <w:szCs w:val="24"/>
        </w:rPr>
        <w:t>for the WASH sector</w:t>
      </w:r>
      <w:r w:rsidR="000778E6" w:rsidRPr="00F10C82">
        <w:rPr>
          <w:rFonts w:ascii="Arial" w:hAnsi="Arial" w:cs="Arial"/>
          <w:sz w:val="24"/>
          <w:szCs w:val="24"/>
        </w:rPr>
        <w:t xml:space="preserve"> </w:t>
      </w:r>
      <w:r w:rsidR="008830F2" w:rsidRPr="00F10C82">
        <w:rPr>
          <w:rFonts w:ascii="Arial" w:hAnsi="Arial" w:cs="Arial"/>
          <w:sz w:val="24"/>
          <w:szCs w:val="24"/>
        </w:rPr>
        <w:t>at a global and national level.</w:t>
      </w:r>
      <w:r w:rsidR="003948C0" w:rsidRPr="00F10C82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0778E6" w:rsidRPr="00F10C82">
        <w:rPr>
          <w:rFonts w:ascii="Arial" w:hAnsi="Arial" w:cs="Arial"/>
          <w:sz w:val="24"/>
          <w:szCs w:val="24"/>
        </w:rPr>
        <w:t xml:space="preserve"> </w:t>
      </w:r>
      <w:r w:rsidR="00A144A0">
        <w:rPr>
          <w:rFonts w:ascii="Arial" w:hAnsi="Arial" w:cs="Arial"/>
          <w:sz w:val="24"/>
          <w:szCs w:val="24"/>
        </w:rPr>
        <w:t>M</w:t>
      </w:r>
      <w:r w:rsidR="00A92E15">
        <w:rPr>
          <w:rFonts w:ascii="Arial" w:hAnsi="Arial" w:cs="Arial"/>
          <w:sz w:val="24"/>
          <w:szCs w:val="24"/>
        </w:rPr>
        <w:t xml:space="preserve">any developing </w:t>
      </w:r>
      <w:r w:rsidR="00A144A0">
        <w:rPr>
          <w:rFonts w:ascii="Arial" w:hAnsi="Arial" w:cs="Arial"/>
          <w:sz w:val="24"/>
          <w:szCs w:val="24"/>
        </w:rPr>
        <w:t>countries have estimates of financing gaps for delivering national development plans and achieving national targets and SDG 6.</w:t>
      </w:r>
      <w:r w:rsidR="00A7559A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A144A0">
        <w:rPr>
          <w:rFonts w:ascii="Arial" w:hAnsi="Arial" w:cs="Arial"/>
          <w:sz w:val="24"/>
          <w:szCs w:val="24"/>
        </w:rPr>
        <w:t xml:space="preserve"> </w:t>
      </w:r>
      <w:r w:rsidR="00A144A0" w:rsidRPr="009A217B">
        <w:rPr>
          <w:rFonts w:ascii="Arial" w:hAnsi="Arial" w:cs="Arial"/>
          <w:b/>
          <w:sz w:val="24"/>
          <w:szCs w:val="24"/>
        </w:rPr>
        <w:t>W</w:t>
      </w:r>
      <w:r w:rsidR="008830F2" w:rsidRPr="009A217B">
        <w:rPr>
          <w:rFonts w:ascii="Arial" w:hAnsi="Arial" w:cs="Arial"/>
          <w:b/>
          <w:sz w:val="24"/>
          <w:szCs w:val="24"/>
        </w:rPr>
        <w:t>aterAid is aiming to complement th</w:t>
      </w:r>
      <w:r w:rsidR="00A144A0" w:rsidRPr="009A217B">
        <w:rPr>
          <w:rFonts w:ascii="Arial" w:hAnsi="Arial" w:cs="Arial"/>
          <w:b/>
          <w:sz w:val="24"/>
          <w:szCs w:val="24"/>
        </w:rPr>
        <w:t xml:space="preserve">is </w:t>
      </w:r>
      <w:r w:rsidR="00FB4B1B" w:rsidRPr="009A217B">
        <w:rPr>
          <w:rFonts w:ascii="Arial" w:hAnsi="Arial" w:cs="Arial"/>
          <w:b/>
          <w:sz w:val="24"/>
          <w:szCs w:val="24"/>
        </w:rPr>
        <w:t>research</w:t>
      </w:r>
      <w:r w:rsidR="00FB4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three new case studies </w:t>
      </w:r>
      <w:r w:rsidR="00F521DB">
        <w:rPr>
          <w:rFonts w:ascii="Arial" w:hAnsi="Arial" w:cs="Arial"/>
          <w:sz w:val="24"/>
          <w:szCs w:val="24"/>
        </w:rPr>
        <w:t>focusing on</w:t>
      </w:r>
      <w:r w:rsidR="008830F2" w:rsidRPr="00F10C82">
        <w:rPr>
          <w:rFonts w:ascii="Arial" w:hAnsi="Arial" w:cs="Arial"/>
          <w:sz w:val="24"/>
          <w:szCs w:val="24"/>
        </w:rPr>
        <w:t xml:space="preserve"> </w:t>
      </w:r>
      <w:r w:rsidR="008830F2" w:rsidRPr="00550C92">
        <w:rPr>
          <w:rFonts w:ascii="Arial" w:hAnsi="Arial" w:cs="Arial"/>
          <w:b/>
          <w:color w:val="00B0F0"/>
          <w:sz w:val="24"/>
          <w:szCs w:val="24"/>
        </w:rPr>
        <w:t>Ethiopia</w:t>
      </w:r>
      <w:r w:rsidR="008830F2" w:rsidRPr="00550C92">
        <w:rPr>
          <w:rFonts w:ascii="Arial" w:hAnsi="Arial" w:cs="Arial"/>
          <w:color w:val="00B0F0"/>
          <w:sz w:val="24"/>
          <w:szCs w:val="24"/>
        </w:rPr>
        <w:t xml:space="preserve">, </w:t>
      </w:r>
      <w:r w:rsidR="008830F2" w:rsidRPr="00550C92">
        <w:rPr>
          <w:rFonts w:ascii="Arial" w:hAnsi="Arial" w:cs="Arial"/>
          <w:b/>
          <w:color w:val="00B0F0"/>
          <w:sz w:val="24"/>
          <w:szCs w:val="24"/>
        </w:rPr>
        <w:t>Nigeria</w:t>
      </w:r>
      <w:r w:rsidR="008830F2" w:rsidRPr="00F10C82">
        <w:rPr>
          <w:rFonts w:ascii="Arial" w:hAnsi="Arial" w:cs="Arial"/>
          <w:sz w:val="24"/>
          <w:szCs w:val="24"/>
        </w:rPr>
        <w:t xml:space="preserve"> </w:t>
      </w:r>
      <w:r w:rsidR="003948C0" w:rsidRPr="00F10C82">
        <w:rPr>
          <w:rFonts w:ascii="Arial" w:hAnsi="Arial" w:cs="Arial"/>
          <w:sz w:val="24"/>
          <w:szCs w:val="24"/>
        </w:rPr>
        <w:t xml:space="preserve">and </w:t>
      </w:r>
      <w:r w:rsidR="003948C0" w:rsidRPr="00550C92">
        <w:rPr>
          <w:rFonts w:ascii="Arial" w:hAnsi="Arial" w:cs="Arial"/>
          <w:b/>
          <w:color w:val="00B0F0"/>
          <w:sz w:val="24"/>
          <w:szCs w:val="24"/>
        </w:rPr>
        <w:t>Pakistan</w:t>
      </w:r>
      <w:r w:rsidR="00FB4B1B">
        <w:rPr>
          <w:rFonts w:ascii="Arial" w:hAnsi="Arial" w:cs="Arial"/>
          <w:b/>
          <w:sz w:val="24"/>
          <w:szCs w:val="24"/>
        </w:rPr>
        <w:t xml:space="preserve">. </w:t>
      </w:r>
      <w:r w:rsidR="00FB4B1B" w:rsidRPr="00FB4B1B">
        <w:rPr>
          <w:rFonts w:ascii="Arial" w:hAnsi="Arial" w:cs="Arial"/>
          <w:sz w:val="24"/>
          <w:szCs w:val="24"/>
        </w:rPr>
        <w:t xml:space="preserve">We are seeking </w:t>
      </w:r>
      <w:r w:rsidR="00FB4B1B" w:rsidRPr="00550C92">
        <w:rPr>
          <w:rFonts w:ascii="Arial" w:hAnsi="Arial" w:cs="Arial"/>
          <w:b/>
          <w:color w:val="00B0F0"/>
          <w:sz w:val="24"/>
          <w:szCs w:val="24"/>
        </w:rPr>
        <w:t xml:space="preserve">Expressions of Interest </w:t>
      </w:r>
      <w:r w:rsidR="00FB4B1B" w:rsidRPr="00FB4B1B">
        <w:rPr>
          <w:rFonts w:ascii="Arial" w:hAnsi="Arial" w:cs="Arial"/>
          <w:sz w:val="24"/>
          <w:szCs w:val="24"/>
        </w:rPr>
        <w:t xml:space="preserve">to </w:t>
      </w:r>
      <w:r w:rsidR="00F93F3A">
        <w:rPr>
          <w:rFonts w:ascii="Arial" w:hAnsi="Arial" w:cs="Arial"/>
          <w:sz w:val="24"/>
          <w:szCs w:val="24"/>
        </w:rPr>
        <w:t>take this forward</w:t>
      </w:r>
      <w:r w:rsidR="00FB4B1B">
        <w:rPr>
          <w:rFonts w:ascii="Arial" w:hAnsi="Arial" w:cs="Arial"/>
          <w:sz w:val="24"/>
          <w:szCs w:val="24"/>
        </w:rPr>
        <w:t>, as set out below</w:t>
      </w:r>
      <w:r w:rsidR="00F521DB" w:rsidRPr="00FB4B1B">
        <w:rPr>
          <w:rFonts w:ascii="Arial" w:hAnsi="Arial" w:cs="Arial"/>
          <w:sz w:val="24"/>
          <w:szCs w:val="24"/>
        </w:rPr>
        <w:t xml:space="preserve">. </w:t>
      </w:r>
    </w:p>
    <w:p w14:paraId="3376F801" w14:textId="77777777" w:rsidR="00FB4B1B" w:rsidRDefault="00FB4B1B" w:rsidP="008830F2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161A5366" w14:textId="331309AB" w:rsidR="00A144A0" w:rsidRDefault="00F521DB" w:rsidP="008830F2">
      <w:pPr>
        <w:spacing w:after="0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93F3A" w:rsidRPr="009A217B">
        <w:rPr>
          <w:rFonts w:ascii="Arial" w:hAnsi="Arial" w:cs="Arial"/>
          <w:b/>
          <w:sz w:val="24"/>
          <w:szCs w:val="24"/>
        </w:rPr>
        <w:t xml:space="preserve">three case </w:t>
      </w:r>
      <w:r w:rsidRPr="009A217B">
        <w:rPr>
          <w:rFonts w:ascii="Arial" w:hAnsi="Arial" w:cs="Arial"/>
          <w:b/>
          <w:sz w:val="24"/>
          <w:szCs w:val="24"/>
        </w:rPr>
        <w:t>studies</w:t>
      </w:r>
      <w:r>
        <w:rPr>
          <w:rFonts w:ascii="Arial" w:hAnsi="Arial" w:cs="Arial"/>
          <w:sz w:val="24"/>
          <w:szCs w:val="24"/>
        </w:rPr>
        <w:t xml:space="preserve"> will involve </w:t>
      </w:r>
      <w:r w:rsidR="008830F2" w:rsidRPr="00F10C82">
        <w:rPr>
          <w:rFonts w:ascii="Arial" w:hAnsi="Arial" w:cs="Arial"/>
          <w:sz w:val="24"/>
          <w:szCs w:val="24"/>
        </w:rPr>
        <w:t xml:space="preserve">in-depth assessments of </w:t>
      </w:r>
      <w:r w:rsidR="00D031D5" w:rsidRPr="009A217B">
        <w:rPr>
          <w:rFonts w:ascii="Arial" w:hAnsi="Arial" w:cs="Arial"/>
          <w:b/>
          <w:sz w:val="24"/>
          <w:szCs w:val="24"/>
        </w:rPr>
        <w:t xml:space="preserve">SDG 6 </w:t>
      </w:r>
      <w:r w:rsidR="00535B40" w:rsidRPr="009A217B">
        <w:rPr>
          <w:rFonts w:ascii="Arial" w:hAnsi="Arial" w:cs="Arial"/>
          <w:b/>
          <w:sz w:val="24"/>
          <w:szCs w:val="24"/>
        </w:rPr>
        <w:t>financing gaps</w:t>
      </w:r>
      <w:r w:rsidR="00C80B84">
        <w:rPr>
          <w:rFonts w:ascii="Arial" w:hAnsi="Arial" w:cs="Arial"/>
          <w:sz w:val="24"/>
          <w:szCs w:val="24"/>
        </w:rPr>
        <w:t>, with consideration of both capital and recurrent spending needs</w:t>
      </w:r>
      <w:r w:rsidR="001D6EFA">
        <w:rPr>
          <w:rFonts w:ascii="Arial" w:hAnsi="Arial" w:cs="Arial"/>
          <w:sz w:val="24"/>
          <w:szCs w:val="24"/>
        </w:rPr>
        <w:t xml:space="preserve"> and national and subnational perspectives</w:t>
      </w:r>
      <w:r w:rsidR="00C80B84">
        <w:rPr>
          <w:rFonts w:ascii="Arial" w:hAnsi="Arial" w:cs="Arial"/>
          <w:sz w:val="24"/>
          <w:szCs w:val="24"/>
        </w:rPr>
        <w:t>.</w:t>
      </w:r>
      <w:r w:rsidR="00BF12FC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C80B84">
        <w:rPr>
          <w:rFonts w:ascii="Arial" w:hAnsi="Arial" w:cs="Arial"/>
          <w:sz w:val="24"/>
          <w:szCs w:val="24"/>
        </w:rPr>
        <w:t xml:space="preserve"> </w:t>
      </w:r>
      <w:r w:rsidR="00E4732D">
        <w:rPr>
          <w:rFonts w:ascii="Arial" w:hAnsi="Arial" w:cs="Arial"/>
          <w:sz w:val="24"/>
          <w:szCs w:val="24"/>
        </w:rPr>
        <w:t xml:space="preserve">They will consider the </w:t>
      </w:r>
      <w:r w:rsidR="00A144A0">
        <w:rPr>
          <w:rFonts w:ascii="Arial" w:hAnsi="Arial" w:cs="Arial"/>
          <w:sz w:val="24"/>
          <w:szCs w:val="24"/>
        </w:rPr>
        <w:t>existing</w:t>
      </w:r>
      <w:r w:rsidR="00E4732D">
        <w:rPr>
          <w:rFonts w:ascii="Arial" w:hAnsi="Arial" w:cs="Arial"/>
          <w:sz w:val="24"/>
          <w:szCs w:val="24"/>
        </w:rPr>
        <w:t xml:space="preserve"> development finance landscape in each country</w:t>
      </w:r>
      <w:r w:rsidR="00FD2ADF">
        <w:rPr>
          <w:rFonts w:ascii="Arial" w:hAnsi="Arial" w:cs="Arial"/>
          <w:sz w:val="24"/>
          <w:szCs w:val="24"/>
        </w:rPr>
        <w:t xml:space="preserve"> and </w:t>
      </w:r>
      <w:r w:rsidR="00E4732D">
        <w:rPr>
          <w:rFonts w:ascii="Arial" w:hAnsi="Arial" w:cs="Arial"/>
          <w:sz w:val="24"/>
          <w:szCs w:val="24"/>
        </w:rPr>
        <w:t xml:space="preserve">the contributions made to the WASH sector from </w:t>
      </w:r>
      <w:r w:rsidR="00E4732D" w:rsidRPr="009A217B">
        <w:rPr>
          <w:rFonts w:ascii="Arial" w:hAnsi="Arial" w:cs="Arial"/>
          <w:b/>
          <w:sz w:val="24"/>
          <w:szCs w:val="24"/>
        </w:rPr>
        <w:t>taxes, tariffs and transfers</w:t>
      </w:r>
      <w:r w:rsidR="00FD2ADF">
        <w:rPr>
          <w:rFonts w:ascii="Arial" w:hAnsi="Arial" w:cs="Arial"/>
          <w:sz w:val="24"/>
          <w:szCs w:val="24"/>
        </w:rPr>
        <w:t xml:space="preserve">. </w:t>
      </w:r>
      <w:r w:rsidR="00010863">
        <w:rPr>
          <w:rFonts w:ascii="Arial" w:hAnsi="Arial" w:cs="Arial"/>
          <w:sz w:val="24"/>
          <w:szCs w:val="24"/>
        </w:rPr>
        <w:t xml:space="preserve">They will specifically </w:t>
      </w:r>
      <w:r w:rsidR="00010863" w:rsidRPr="004E6D1D">
        <w:rPr>
          <w:rFonts w:ascii="Arial" w:hAnsi="Arial" w:cs="Arial"/>
          <w:b/>
          <w:color w:val="00B0F0"/>
          <w:sz w:val="24"/>
          <w:szCs w:val="24"/>
        </w:rPr>
        <w:t>i</w:t>
      </w:r>
      <w:r w:rsidR="00010863" w:rsidRPr="004E6D1D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  <w:t xml:space="preserve">dentify financing gaps for eliminating Open Defecation, achieving </w:t>
      </w:r>
      <w:r w:rsidR="00B91D93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  <w:t xml:space="preserve">universal </w:t>
      </w:r>
      <w:r w:rsidR="00010863" w:rsidRPr="004E6D1D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  <w:t xml:space="preserve">basic WASH </w:t>
      </w:r>
      <w:r w:rsidR="001D6EFA" w:rsidRPr="004E6D1D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  <w:t xml:space="preserve">as well as </w:t>
      </w:r>
      <w:r w:rsidR="00010863" w:rsidRPr="004E6D1D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  <w:t xml:space="preserve">reaching </w:t>
      </w:r>
      <w:r w:rsidR="00B91D93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  <w:t xml:space="preserve">universal </w:t>
      </w:r>
      <w:r w:rsidR="00010863" w:rsidRPr="004E6D1D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  <w:t>safely-managed WASH services by 2030</w:t>
      </w:r>
      <w:r w:rsidR="0001086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  <w:r w:rsidR="00FD2ADF">
        <w:rPr>
          <w:rFonts w:ascii="Arial" w:hAnsi="Arial" w:cs="Arial"/>
          <w:sz w:val="24"/>
          <w:szCs w:val="24"/>
        </w:rPr>
        <w:t xml:space="preserve">They will take account of key </w:t>
      </w:r>
      <w:r w:rsidR="006070D3">
        <w:rPr>
          <w:rFonts w:ascii="Arial" w:hAnsi="Arial" w:cs="Arial"/>
          <w:sz w:val="24"/>
          <w:szCs w:val="24"/>
        </w:rPr>
        <w:t xml:space="preserve">structural </w:t>
      </w:r>
      <w:r w:rsidR="00E824C9">
        <w:rPr>
          <w:rFonts w:ascii="Arial" w:hAnsi="Arial" w:cs="Arial"/>
          <w:sz w:val="24"/>
          <w:szCs w:val="24"/>
        </w:rPr>
        <w:t xml:space="preserve">and qualitative </w:t>
      </w:r>
      <w:r w:rsidR="00FD2ADF">
        <w:rPr>
          <w:rFonts w:ascii="Arial" w:hAnsi="Arial" w:cs="Arial"/>
          <w:sz w:val="24"/>
          <w:szCs w:val="24"/>
        </w:rPr>
        <w:t xml:space="preserve">barriers to progress, </w:t>
      </w:r>
      <w:r w:rsidR="00E824C9">
        <w:rPr>
          <w:rFonts w:ascii="Arial" w:hAnsi="Arial" w:cs="Arial"/>
          <w:sz w:val="24"/>
          <w:szCs w:val="24"/>
        </w:rPr>
        <w:t xml:space="preserve">such as </w:t>
      </w:r>
      <w:r w:rsidR="00FD2ADF">
        <w:rPr>
          <w:rFonts w:ascii="Arial" w:hAnsi="Arial" w:cs="Arial"/>
          <w:sz w:val="24"/>
          <w:szCs w:val="24"/>
        </w:rPr>
        <w:t>inequalit</w:t>
      </w:r>
      <w:r w:rsidR="00A144A0">
        <w:rPr>
          <w:rFonts w:ascii="Arial" w:hAnsi="Arial" w:cs="Arial"/>
          <w:sz w:val="24"/>
          <w:szCs w:val="24"/>
        </w:rPr>
        <w:t>y</w:t>
      </w:r>
      <w:r w:rsidR="00FD2ADF">
        <w:rPr>
          <w:rFonts w:ascii="Arial" w:hAnsi="Arial" w:cs="Arial"/>
          <w:sz w:val="24"/>
          <w:szCs w:val="24"/>
        </w:rPr>
        <w:t>, lack of sustainability</w:t>
      </w:r>
      <w:r w:rsidR="00E824C9">
        <w:rPr>
          <w:rFonts w:ascii="Arial" w:hAnsi="Arial" w:cs="Arial"/>
          <w:sz w:val="24"/>
          <w:szCs w:val="24"/>
        </w:rPr>
        <w:t xml:space="preserve">, </w:t>
      </w:r>
      <w:r w:rsidR="00FD2ADF">
        <w:rPr>
          <w:rFonts w:ascii="Arial" w:hAnsi="Arial" w:cs="Arial"/>
          <w:sz w:val="24"/>
          <w:szCs w:val="24"/>
        </w:rPr>
        <w:t>financial absorption</w:t>
      </w:r>
      <w:r w:rsidR="00E824C9">
        <w:rPr>
          <w:rFonts w:ascii="Arial" w:hAnsi="Arial" w:cs="Arial"/>
          <w:sz w:val="24"/>
          <w:szCs w:val="24"/>
        </w:rPr>
        <w:t>, decentralisation, data</w:t>
      </w:r>
      <w:r w:rsidR="00FD2ADF">
        <w:rPr>
          <w:rFonts w:ascii="Arial" w:hAnsi="Arial" w:cs="Arial"/>
          <w:sz w:val="24"/>
          <w:szCs w:val="24"/>
        </w:rPr>
        <w:t xml:space="preserve"> </w:t>
      </w:r>
      <w:r w:rsidR="00E824C9">
        <w:rPr>
          <w:rFonts w:ascii="Arial" w:hAnsi="Arial" w:cs="Arial"/>
          <w:sz w:val="24"/>
          <w:szCs w:val="24"/>
        </w:rPr>
        <w:t xml:space="preserve">and monitoring </w:t>
      </w:r>
      <w:r w:rsidR="00FD2ADF">
        <w:rPr>
          <w:rFonts w:ascii="Arial" w:hAnsi="Arial" w:cs="Arial"/>
          <w:sz w:val="24"/>
          <w:szCs w:val="24"/>
        </w:rPr>
        <w:t xml:space="preserve">challenges. </w:t>
      </w:r>
      <w:r w:rsidR="00B528A5">
        <w:rPr>
          <w:rFonts w:ascii="Arial" w:hAnsi="Arial" w:cs="Arial"/>
          <w:sz w:val="24"/>
          <w:szCs w:val="24"/>
        </w:rPr>
        <w:t xml:space="preserve">Where possible, the studies will build on existing studies and initiatives, such as some ongoing life-cycle costing studies that WaterAid is already supporting (critical in helping assess  capital and recurrent needs and </w:t>
      </w:r>
      <w:r w:rsidR="00E824C9">
        <w:rPr>
          <w:rFonts w:ascii="Arial" w:hAnsi="Arial" w:cs="Arial"/>
          <w:sz w:val="24"/>
          <w:szCs w:val="24"/>
        </w:rPr>
        <w:t>at</w:t>
      </w:r>
      <w:r w:rsidR="00B528A5">
        <w:rPr>
          <w:rFonts w:ascii="Arial" w:hAnsi="Arial" w:cs="Arial"/>
          <w:sz w:val="24"/>
          <w:szCs w:val="24"/>
        </w:rPr>
        <w:t xml:space="preserve"> what scale).</w:t>
      </w:r>
      <w:r w:rsidR="00007745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14:paraId="52D6C7E1" w14:textId="77777777" w:rsidR="00A144A0" w:rsidRDefault="00A144A0" w:rsidP="008830F2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34D01554" w14:textId="5D26308D" w:rsidR="00E4732D" w:rsidRDefault="00FD2ADF" w:rsidP="008830F2">
      <w:pPr>
        <w:spacing w:after="0"/>
        <w:ind w:left="-360"/>
        <w:rPr>
          <w:rFonts w:ascii="Arial" w:hAnsi="Arial" w:cs="Arial"/>
          <w:sz w:val="24"/>
          <w:szCs w:val="24"/>
        </w:rPr>
      </w:pPr>
      <w:r w:rsidRPr="004E6D1D">
        <w:rPr>
          <w:rFonts w:ascii="Arial" w:hAnsi="Arial" w:cs="Arial"/>
          <w:b/>
          <w:color w:val="00B0F0"/>
          <w:sz w:val="24"/>
          <w:szCs w:val="24"/>
        </w:rPr>
        <w:lastRenderedPageBreak/>
        <w:t>The</w:t>
      </w:r>
      <w:r w:rsidR="00A144A0" w:rsidRPr="004E6D1D">
        <w:rPr>
          <w:rFonts w:ascii="Arial" w:hAnsi="Arial" w:cs="Arial"/>
          <w:b/>
          <w:color w:val="00B0F0"/>
          <w:sz w:val="24"/>
          <w:szCs w:val="24"/>
        </w:rPr>
        <w:t xml:space="preserve"> case studies w</w:t>
      </w:r>
      <w:r w:rsidRPr="004E6D1D">
        <w:rPr>
          <w:rFonts w:ascii="Arial" w:hAnsi="Arial" w:cs="Arial"/>
          <w:b/>
          <w:color w:val="00B0F0"/>
          <w:sz w:val="24"/>
          <w:szCs w:val="24"/>
        </w:rPr>
        <w:t xml:space="preserve">ill analyse </w:t>
      </w:r>
      <w:r w:rsidR="00E4732D" w:rsidRPr="004E6D1D">
        <w:rPr>
          <w:rFonts w:ascii="Arial" w:hAnsi="Arial" w:cs="Arial"/>
          <w:b/>
          <w:color w:val="00B0F0"/>
          <w:sz w:val="24"/>
          <w:szCs w:val="24"/>
        </w:rPr>
        <w:t xml:space="preserve">how financing gaps can </w:t>
      </w:r>
      <w:r w:rsidR="00F474B4" w:rsidRPr="004E6D1D">
        <w:rPr>
          <w:rFonts w:ascii="Arial" w:hAnsi="Arial" w:cs="Arial"/>
          <w:b/>
          <w:color w:val="00B0F0"/>
          <w:sz w:val="24"/>
          <w:szCs w:val="24"/>
        </w:rPr>
        <w:t xml:space="preserve">best be </w:t>
      </w:r>
      <w:r w:rsidRPr="004E6D1D">
        <w:rPr>
          <w:rFonts w:ascii="Arial" w:hAnsi="Arial" w:cs="Arial"/>
          <w:b/>
          <w:color w:val="00B0F0"/>
          <w:sz w:val="24"/>
          <w:szCs w:val="24"/>
        </w:rPr>
        <w:t xml:space="preserve">filled </w:t>
      </w:r>
      <w:r w:rsidR="00E4732D" w:rsidRPr="004E6D1D">
        <w:rPr>
          <w:rFonts w:ascii="Arial" w:hAnsi="Arial" w:cs="Arial"/>
          <w:b/>
          <w:color w:val="00B0F0"/>
          <w:sz w:val="24"/>
          <w:szCs w:val="24"/>
        </w:rPr>
        <w:t xml:space="preserve">from </w:t>
      </w:r>
      <w:r w:rsidR="00F474B4" w:rsidRPr="004E6D1D">
        <w:rPr>
          <w:rFonts w:ascii="Arial" w:hAnsi="Arial" w:cs="Arial"/>
          <w:b/>
          <w:color w:val="00B0F0"/>
          <w:sz w:val="24"/>
          <w:szCs w:val="24"/>
        </w:rPr>
        <w:t xml:space="preserve">the various sources available: public and private, </w:t>
      </w:r>
      <w:r w:rsidR="00E4732D" w:rsidRPr="004E6D1D">
        <w:rPr>
          <w:rFonts w:ascii="Arial" w:hAnsi="Arial" w:cs="Arial"/>
          <w:b/>
          <w:color w:val="00B0F0"/>
          <w:sz w:val="24"/>
          <w:szCs w:val="24"/>
        </w:rPr>
        <w:t>domestic</w:t>
      </w:r>
      <w:r w:rsidR="00F474B4" w:rsidRPr="004E6D1D">
        <w:rPr>
          <w:rFonts w:ascii="Arial" w:hAnsi="Arial" w:cs="Arial"/>
          <w:b/>
          <w:color w:val="00B0F0"/>
          <w:sz w:val="24"/>
          <w:szCs w:val="24"/>
        </w:rPr>
        <w:t xml:space="preserve"> and international</w:t>
      </w:r>
      <w:r w:rsidRPr="004E6D1D">
        <w:rPr>
          <w:rFonts w:ascii="Arial" w:hAnsi="Arial" w:cs="Arial"/>
          <w:b/>
          <w:color w:val="00B0F0"/>
          <w:sz w:val="24"/>
          <w:szCs w:val="24"/>
        </w:rPr>
        <w:t>.</w:t>
      </w:r>
      <w:r w:rsidRPr="004E6D1D"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</w:t>
      </w:r>
      <w:r w:rsidR="00A144A0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include an assessment of opportunities resulting from Domestic Resource Mobilisation, </w:t>
      </w:r>
      <w:r w:rsidR="00E4732D">
        <w:rPr>
          <w:rFonts w:ascii="Arial" w:hAnsi="Arial" w:cs="Arial"/>
          <w:sz w:val="24"/>
          <w:szCs w:val="24"/>
        </w:rPr>
        <w:t>Official Development Assistance (ODA)</w:t>
      </w:r>
      <w:r>
        <w:rPr>
          <w:rFonts w:ascii="Arial" w:hAnsi="Arial" w:cs="Arial"/>
          <w:sz w:val="24"/>
          <w:szCs w:val="24"/>
        </w:rPr>
        <w:t xml:space="preserve"> and climate finance</w:t>
      </w:r>
      <w:r w:rsidR="00E4732D">
        <w:rPr>
          <w:rFonts w:ascii="Arial" w:hAnsi="Arial" w:cs="Arial"/>
          <w:sz w:val="24"/>
          <w:szCs w:val="24"/>
        </w:rPr>
        <w:t>.</w:t>
      </w:r>
    </w:p>
    <w:p w14:paraId="7CAE5828" w14:textId="77777777" w:rsidR="00E4732D" w:rsidRDefault="00E4732D" w:rsidP="008830F2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16E91F07" w14:textId="5932E6F4" w:rsidR="00A144A0" w:rsidRDefault="00E4732D" w:rsidP="00FB48F5">
      <w:pPr>
        <w:spacing w:after="0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well as collaborating with WaterAid Country Programmes (CPs), the </w:t>
      </w:r>
      <w:r w:rsidR="00C8465B">
        <w:rPr>
          <w:rFonts w:ascii="Arial" w:hAnsi="Arial" w:cs="Arial"/>
          <w:sz w:val="24"/>
          <w:szCs w:val="24"/>
        </w:rPr>
        <w:t xml:space="preserve">successful applicant </w:t>
      </w:r>
      <w:r>
        <w:rPr>
          <w:rFonts w:ascii="Arial" w:hAnsi="Arial" w:cs="Arial"/>
          <w:sz w:val="24"/>
          <w:szCs w:val="24"/>
        </w:rPr>
        <w:t xml:space="preserve">is expected to </w:t>
      </w:r>
      <w:r w:rsidRPr="009A217B">
        <w:rPr>
          <w:rFonts w:ascii="Arial" w:hAnsi="Arial" w:cs="Arial"/>
          <w:b/>
          <w:sz w:val="24"/>
          <w:szCs w:val="24"/>
        </w:rPr>
        <w:t>consult and collaborat</w:t>
      </w:r>
      <w:r w:rsidR="00C8465B" w:rsidRPr="009A217B">
        <w:rPr>
          <w:rFonts w:ascii="Arial" w:hAnsi="Arial" w:cs="Arial"/>
          <w:b/>
          <w:sz w:val="24"/>
          <w:szCs w:val="24"/>
        </w:rPr>
        <w:t>e</w:t>
      </w:r>
      <w:r w:rsidRPr="009A217B">
        <w:rPr>
          <w:rFonts w:ascii="Arial" w:hAnsi="Arial" w:cs="Arial"/>
          <w:b/>
          <w:sz w:val="24"/>
          <w:szCs w:val="24"/>
        </w:rPr>
        <w:t xml:space="preserve"> with local universities</w:t>
      </w:r>
      <w:r w:rsidR="00010863">
        <w:rPr>
          <w:rFonts w:ascii="Arial" w:hAnsi="Arial" w:cs="Arial"/>
          <w:b/>
          <w:sz w:val="24"/>
          <w:szCs w:val="24"/>
        </w:rPr>
        <w:t>, think tanks</w:t>
      </w:r>
      <w:r>
        <w:rPr>
          <w:rFonts w:ascii="Arial" w:hAnsi="Arial" w:cs="Arial"/>
          <w:sz w:val="24"/>
          <w:szCs w:val="24"/>
        </w:rPr>
        <w:t xml:space="preserve"> and </w:t>
      </w:r>
      <w:r w:rsidRPr="00376EB2">
        <w:rPr>
          <w:rFonts w:ascii="Arial" w:hAnsi="Arial" w:cs="Arial"/>
          <w:b/>
          <w:sz w:val="24"/>
          <w:szCs w:val="24"/>
        </w:rPr>
        <w:t>relevant networks</w:t>
      </w:r>
      <w:r>
        <w:rPr>
          <w:rFonts w:ascii="Arial" w:hAnsi="Arial" w:cs="Arial"/>
          <w:sz w:val="24"/>
          <w:szCs w:val="24"/>
        </w:rPr>
        <w:t xml:space="preserve"> in order to strengthen existing or create new nationally-owned analysis of financing gaps and related </w:t>
      </w:r>
      <w:r w:rsidR="0038748A">
        <w:rPr>
          <w:rFonts w:ascii="Arial" w:hAnsi="Arial" w:cs="Arial"/>
          <w:sz w:val="24"/>
          <w:szCs w:val="24"/>
        </w:rPr>
        <w:t xml:space="preserve">policy responses and </w:t>
      </w:r>
      <w:r>
        <w:rPr>
          <w:rFonts w:ascii="Arial" w:hAnsi="Arial" w:cs="Arial"/>
          <w:sz w:val="24"/>
          <w:szCs w:val="24"/>
        </w:rPr>
        <w:t>advocacy activities.</w:t>
      </w:r>
      <w:r w:rsidR="00A144A0">
        <w:rPr>
          <w:rFonts w:ascii="Arial" w:hAnsi="Arial" w:cs="Arial"/>
          <w:sz w:val="24"/>
          <w:szCs w:val="24"/>
        </w:rPr>
        <w:t xml:space="preserve"> </w:t>
      </w:r>
    </w:p>
    <w:p w14:paraId="35501348" w14:textId="77777777" w:rsidR="00A144A0" w:rsidRDefault="00A144A0" w:rsidP="00FB48F5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3FB88DC0" w14:textId="08580F50" w:rsidR="00FB48F5" w:rsidRDefault="008B553F" w:rsidP="00FB48F5">
      <w:pPr>
        <w:spacing w:after="0"/>
        <w:ind w:left="-360"/>
        <w:rPr>
          <w:rFonts w:ascii="Arial" w:hAnsi="Arial" w:cs="Arial"/>
          <w:sz w:val="24"/>
          <w:szCs w:val="24"/>
        </w:rPr>
      </w:pPr>
      <w:r w:rsidRPr="00F10C82">
        <w:rPr>
          <w:rFonts w:ascii="Arial" w:hAnsi="Arial" w:cs="Arial"/>
          <w:sz w:val="24"/>
          <w:szCs w:val="24"/>
        </w:rPr>
        <w:t xml:space="preserve">The objectives of the research are summarised below.  </w:t>
      </w:r>
    </w:p>
    <w:p w14:paraId="21C4EB90" w14:textId="77777777" w:rsidR="00FB48F5" w:rsidRDefault="00FB48F5" w:rsidP="00FB48F5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22CEE0B2" w14:textId="7F88F33A" w:rsidR="008B553F" w:rsidRDefault="00FB48F5" w:rsidP="00FB48F5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</w:t>
      </w:r>
      <w:r w:rsidR="008B553F" w:rsidRPr="00B82791">
        <w:rPr>
          <w:rFonts w:ascii="Arial" w:hAnsi="Arial" w:cs="Arial"/>
          <w:b/>
          <w:sz w:val="24"/>
          <w:szCs w:val="24"/>
          <w:u w:val="single"/>
        </w:rPr>
        <w:t>jectives</w:t>
      </w:r>
    </w:p>
    <w:p w14:paraId="43E80755" w14:textId="376E2D1C" w:rsidR="00FB48F5" w:rsidRDefault="00FB48F5" w:rsidP="00FB48F5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14:paraId="23B269A3" w14:textId="0FD9425A" w:rsidR="00087A1B" w:rsidRPr="00087A1B" w:rsidRDefault="00ED2DCA" w:rsidP="00E2697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</w:t>
      </w:r>
      <w:r w:rsidR="00087A1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o </w:t>
      </w:r>
      <w:r w:rsidR="00087A1B" w:rsidRPr="00756F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refresh and strengthen </w:t>
      </w:r>
      <w:r w:rsidR="00417B13" w:rsidRPr="00756F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the </w:t>
      </w:r>
      <w:r w:rsidR="00087A1B" w:rsidRPr="00756F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evidence base for more and better development finance</w:t>
      </w:r>
      <w:r w:rsidR="00087A1B" w:rsidRPr="00FF494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for WASH</w:t>
      </w:r>
      <w:r w:rsidR="00417B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in </w:t>
      </w:r>
      <w:r w:rsidR="00FB48F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Ethiopia, Nigeria and Pakistan</w:t>
      </w:r>
      <w:r w:rsidR="00417B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; </w:t>
      </w:r>
    </w:p>
    <w:p w14:paraId="40CC11E2" w14:textId="68F5D5FA" w:rsidR="00015241" w:rsidRPr="00015241" w:rsidRDefault="00ED2DCA" w:rsidP="0020366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</w:t>
      </w:r>
      <w:r w:rsidR="00087A1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o </w:t>
      </w:r>
      <w:r w:rsidR="00B677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recommend and modify </w:t>
      </w:r>
      <w:r w:rsidR="00B6778A" w:rsidRPr="00B677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existing </w:t>
      </w:r>
      <w:r w:rsidR="00087A1B" w:rsidRPr="004E0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tools and approaches</w:t>
      </w:r>
      <w:r w:rsidR="00B677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—</w:t>
      </w:r>
      <w:r w:rsidR="00B6778A" w:rsidRPr="004E09C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or develop new ones</w:t>
      </w:r>
      <w:r w:rsidR="00B677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—</w:t>
      </w:r>
      <w:r w:rsidR="00B6778A" w:rsidRPr="00B677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for </w:t>
      </w:r>
      <w:r w:rsidR="00FB48F5" w:rsidRPr="00B677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WaterAid</w:t>
      </w:r>
      <w:r w:rsidR="00FB48F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087A1B" w:rsidRPr="00FF494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CPs </w:t>
      </w:r>
      <w:r w:rsidR="00FB48F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and other </w:t>
      </w:r>
      <w:r w:rsidR="00087A1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sector act</w:t>
      </w:r>
      <w:r w:rsidR="00417B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ors</w:t>
      </w:r>
      <w:r w:rsidR="00087A1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087A1B" w:rsidRPr="00FF494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to </w:t>
      </w:r>
      <w:r w:rsidR="00C8465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identify </w:t>
      </w:r>
      <w:r w:rsidR="00087A1B" w:rsidRPr="00FF494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WASH financing gaps and </w:t>
      </w:r>
      <w:r w:rsidR="0001524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policy responses to address them </w:t>
      </w:r>
    </w:p>
    <w:p w14:paraId="0028357C" w14:textId="094DFB25" w:rsidR="00203669" w:rsidRPr="00DE62E8" w:rsidRDefault="00015241" w:rsidP="0020366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To enable WaterAid to design and deliver </w:t>
      </w:r>
      <w:r w:rsidR="00994D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</w:t>
      </w:r>
      <w:bookmarkStart w:id="0" w:name="_GoBack"/>
      <w:bookmarkEnd w:id="0"/>
      <w:r w:rsidR="00994D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elated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advocacy strategies </w:t>
      </w:r>
      <w:r w:rsidR="00994D8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nationally or in focus States/Regions/Provinces</w:t>
      </w:r>
      <w:r w:rsidR="00087A1B" w:rsidRPr="00FF494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;</w:t>
      </w:r>
    </w:p>
    <w:p w14:paraId="1D52B2A5" w14:textId="19824042" w:rsidR="00FB48F5" w:rsidRPr="00DE62E8" w:rsidRDefault="00DE62E8" w:rsidP="00F433E2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E62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</w:t>
      </w:r>
      <w:r w:rsidR="00417B13" w:rsidRPr="00DE62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o </w:t>
      </w:r>
      <w:r w:rsidR="00B6778A" w:rsidRPr="00DE62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enable WaterAid and others </w:t>
      </w:r>
      <w:r w:rsidR="00261510" w:rsidRPr="00DE62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to </w:t>
      </w:r>
      <w:r w:rsidR="00417B13" w:rsidRPr="00DE6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strengthen national policy communities</w:t>
      </w:r>
      <w:r w:rsidR="00417B13" w:rsidRPr="00DE62E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in these areas.</w:t>
      </w:r>
    </w:p>
    <w:p w14:paraId="1891970D" w14:textId="0AFC29E0" w:rsidR="00FD0A42" w:rsidRPr="00FD0A42" w:rsidRDefault="009F2A4C" w:rsidP="00FD0A42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Experience</w:t>
      </w:r>
    </w:p>
    <w:p w14:paraId="0FB50696" w14:textId="77777777" w:rsidR="00FD0A42" w:rsidRPr="00FD0A42" w:rsidRDefault="00FD0A42" w:rsidP="00FD0A42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14:paraId="61800CEA" w14:textId="554AF07D" w:rsidR="00FD0A42" w:rsidRPr="00FD0A42" w:rsidRDefault="009F2A4C" w:rsidP="00FD0A42">
      <w:pPr>
        <w:spacing w:after="0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D0A42" w:rsidRPr="00FD0A42">
        <w:rPr>
          <w:rFonts w:ascii="Arial" w:hAnsi="Arial" w:cs="Arial"/>
          <w:sz w:val="24"/>
          <w:szCs w:val="24"/>
        </w:rPr>
        <w:t xml:space="preserve">e are looking for </w:t>
      </w:r>
      <w:r>
        <w:rPr>
          <w:rFonts w:ascii="Arial" w:hAnsi="Arial" w:cs="Arial"/>
          <w:sz w:val="24"/>
          <w:szCs w:val="24"/>
        </w:rPr>
        <w:t xml:space="preserve">an </w:t>
      </w:r>
      <w:r w:rsidRPr="00756FA5">
        <w:rPr>
          <w:rFonts w:ascii="Arial" w:hAnsi="Arial" w:cs="Arial"/>
          <w:b/>
          <w:sz w:val="24"/>
          <w:szCs w:val="24"/>
        </w:rPr>
        <w:t xml:space="preserve">experienced international consultancy, academic institution, NGO or individual </w:t>
      </w:r>
      <w:r>
        <w:rPr>
          <w:rFonts w:ascii="Arial" w:hAnsi="Arial" w:cs="Arial"/>
          <w:sz w:val="24"/>
          <w:szCs w:val="24"/>
        </w:rPr>
        <w:t xml:space="preserve">with </w:t>
      </w:r>
      <w:r w:rsidR="00FD0A42" w:rsidRPr="00FD0A42">
        <w:rPr>
          <w:rFonts w:ascii="Arial" w:hAnsi="Arial" w:cs="Arial"/>
          <w:sz w:val="24"/>
          <w:szCs w:val="24"/>
        </w:rPr>
        <w:t>capacity in these areas:</w:t>
      </w:r>
    </w:p>
    <w:p w14:paraId="23CCAF8D" w14:textId="77777777" w:rsidR="00FD0A42" w:rsidRPr="00FD0A42" w:rsidRDefault="00FD0A42" w:rsidP="00FD0A42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14:paraId="087C5490" w14:textId="5F054AD5" w:rsidR="00FD0A42" w:rsidRPr="00FD0A42" w:rsidRDefault="00FD0A42" w:rsidP="00FD0A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D0A42">
        <w:rPr>
          <w:rFonts w:ascii="Arial" w:hAnsi="Arial" w:cs="Arial"/>
          <w:sz w:val="24"/>
          <w:szCs w:val="24"/>
        </w:rPr>
        <w:t xml:space="preserve">Expert </w:t>
      </w:r>
      <w:r w:rsidRPr="00581392">
        <w:rPr>
          <w:rFonts w:ascii="Arial" w:hAnsi="Arial" w:cs="Arial"/>
          <w:b/>
          <w:sz w:val="24"/>
          <w:szCs w:val="24"/>
        </w:rPr>
        <w:t xml:space="preserve">local research </w:t>
      </w:r>
      <w:r w:rsidR="00A144A0" w:rsidRPr="00581392">
        <w:rPr>
          <w:rFonts w:ascii="Arial" w:hAnsi="Arial" w:cs="Arial"/>
          <w:b/>
          <w:sz w:val="24"/>
          <w:szCs w:val="24"/>
        </w:rPr>
        <w:t>capacity</w:t>
      </w:r>
      <w:r w:rsidR="00A144A0">
        <w:rPr>
          <w:rFonts w:ascii="Arial" w:hAnsi="Arial" w:cs="Arial"/>
          <w:sz w:val="24"/>
          <w:szCs w:val="24"/>
        </w:rPr>
        <w:t xml:space="preserve"> </w:t>
      </w:r>
      <w:r w:rsidRPr="00FD0A42">
        <w:rPr>
          <w:rFonts w:ascii="Arial" w:hAnsi="Arial" w:cs="Arial"/>
          <w:sz w:val="24"/>
          <w:szCs w:val="24"/>
        </w:rPr>
        <w:t xml:space="preserve">in the study countries and access to national and sub-national </w:t>
      </w:r>
      <w:r w:rsidR="009F2A4C">
        <w:rPr>
          <w:rFonts w:ascii="Arial" w:hAnsi="Arial" w:cs="Arial"/>
          <w:sz w:val="24"/>
          <w:szCs w:val="24"/>
        </w:rPr>
        <w:t xml:space="preserve">finance </w:t>
      </w:r>
      <w:r w:rsidRPr="00FD0A42">
        <w:rPr>
          <w:rFonts w:ascii="Arial" w:hAnsi="Arial" w:cs="Arial"/>
          <w:sz w:val="24"/>
          <w:szCs w:val="24"/>
        </w:rPr>
        <w:t>data</w:t>
      </w:r>
      <w:r w:rsidR="009F2A4C">
        <w:rPr>
          <w:rFonts w:ascii="Arial" w:hAnsi="Arial" w:cs="Arial"/>
          <w:sz w:val="24"/>
          <w:szCs w:val="24"/>
        </w:rPr>
        <w:t>;</w:t>
      </w:r>
    </w:p>
    <w:p w14:paraId="24C4CCD7" w14:textId="252672C5" w:rsidR="00FD0A42" w:rsidRPr="00FD0A42" w:rsidRDefault="00FD0A42" w:rsidP="00FD0A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D0A42">
        <w:rPr>
          <w:rFonts w:ascii="Arial" w:hAnsi="Arial" w:cs="Arial"/>
          <w:sz w:val="24"/>
          <w:szCs w:val="24"/>
        </w:rPr>
        <w:t xml:space="preserve">Expert </w:t>
      </w:r>
      <w:r w:rsidRPr="00581392">
        <w:rPr>
          <w:rFonts w:ascii="Arial" w:hAnsi="Arial" w:cs="Arial"/>
          <w:b/>
          <w:sz w:val="24"/>
          <w:szCs w:val="24"/>
        </w:rPr>
        <w:t xml:space="preserve">understanding of </w:t>
      </w:r>
      <w:r w:rsidR="009F2A4C" w:rsidRPr="00581392">
        <w:rPr>
          <w:rFonts w:ascii="Arial" w:hAnsi="Arial" w:cs="Arial"/>
          <w:sz w:val="24"/>
          <w:szCs w:val="24"/>
        </w:rPr>
        <w:t>the WASH sector</w:t>
      </w:r>
      <w:r w:rsidR="002B1343">
        <w:rPr>
          <w:rFonts w:ascii="Arial" w:hAnsi="Arial" w:cs="Arial"/>
          <w:sz w:val="24"/>
          <w:szCs w:val="24"/>
        </w:rPr>
        <w:t xml:space="preserve">, </w:t>
      </w:r>
      <w:r w:rsidR="009F2A4C" w:rsidRPr="00581392">
        <w:rPr>
          <w:rFonts w:ascii="Arial" w:hAnsi="Arial" w:cs="Arial"/>
          <w:b/>
          <w:sz w:val="24"/>
          <w:szCs w:val="24"/>
        </w:rPr>
        <w:t>the WASH finance landscape</w:t>
      </w:r>
      <w:r w:rsidR="002B1343">
        <w:rPr>
          <w:rFonts w:ascii="Arial" w:hAnsi="Arial" w:cs="Arial"/>
          <w:b/>
          <w:sz w:val="24"/>
          <w:szCs w:val="24"/>
        </w:rPr>
        <w:t xml:space="preserve">, </w:t>
      </w:r>
      <w:r w:rsidR="002B1343" w:rsidRPr="002B1343">
        <w:rPr>
          <w:rFonts w:ascii="Arial" w:hAnsi="Arial" w:cs="Arial"/>
          <w:sz w:val="24"/>
          <w:szCs w:val="24"/>
        </w:rPr>
        <w:t>and the broader national finance landscape (e.g</w:t>
      </w:r>
      <w:r w:rsidR="002B1343">
        <w:rPr>
          <w:rFonts w:ascii="Arial" w:hAnsi="Arial" w:cs="Arial"/>
          <w:b/>
          <w:sz w:val="24"/>
          <w:szCs w:val="24"/>
        </w:rPr>
        <w:t xml:space="preserve">. </w:t>
      </w:r>
      <w:r w:rsidR="002B1343" w:rsidRPr="002B1343">
        <w:rPr>
          <w:rFonts w:ascii="Arial" w:hAnsi="Arial" w:cs="Arial"/>
          <w:sz w:val="24"/>
          <w:szCs w:val="24"/>
        </w:rPr>
        <w:t>public finance, cooperating partners,</w:t>
      </w:r>
      <w:r w:rsidR="002B1343">
        <w:rPr>
          <w:rFonts w:ascii="Arial" w:hAnsi="Arial" w:cs="Arial"/>
          <w:sz w:val="24"/>
          <w:szCs w:val="24"/>
        </w:rPr>
        <w:t xml:space="preserve"> social protection,</w:t>
      </w:r>
      <w:r w:rsidR="002B1343" w:rsidRPr="002B1343">
        <w:rPr>
          <w:rFonts w:ascii="Arial" w:hAnsi="Arial" w:cs="Arial"/>
          <w:sz w:val="24"/>
          <w:szCs w:val="24"/>
        </w:rPr>
        <w:t xml:space="preserve"> housing, </w:t>
      </w:r>
      <w:r w:rsidR="002B1343">
        <w:rPr>
          <w:rFonts w:ascii="Arial" w:hAnsi="Arial" w:cs="Arial"/>
          <w:sz w:val="24"/>
          <w:szCs w:val="24"/>
        </w:rPr>
        <w:t xml:space="preserve">regional, </w:t>
      </w:r>
      <w:r w:rsidR="002B1343" w:rsidRPr="002B1343">
        <w:rPr>
          <w:rFonts w:ascii="Arial" w:hAnsi="Arial" w:cs="Arial"/>
          <w:sz w:val="24"/>
          <w:szCs w:val="24"/>
        </w:rPr>
        <w:t xml:space="preserve">local government </w:t>
      </w:r>
      <w:r w:rsidR="002B1343">
        <w:rPr>
          <w:rFonts w:ascii="Arial" w:hAnsi="Arial" w:cs="Arial"/>
          <w:sz w:val="24"/>
          <w:szCs w:val="24"/>
        </w:rPr>
        <w:t xml:space="preserve">finance </w:t>
      </w:r>
      <w:r w:rsidR="002B1343" w:rsidRPr="002B1343">
        <w:rPr>
          <w:rFonts w:ascii="Arial" w:hAnsi="Arial" w:cs="Arial"/>
          <w:sz w:val="24"/>
          <w:szCs w:val="24"/>
        </w:rPr>
        <w:t>etc.</w:t>
      </w:r>
      <w:r w:rsidR="002B1343">
        <w:rPr>
          <w:rFonts w:ascii="Arial" w:hAnsi="Arial" w:cs="Arial"/>
          <w:b/>
          <w:sz w:val="24"/>
          <w:szCs w:val="24"/>
        </w:rPr>
        <w:t>)</w:t>
      </w:r>
      <w:r w:rsidR="009F2A4C">
        <w:rPr>
          <w:rFonts w:ascii="Arial" w:hAnsi="Arial" w:cs="Arial"/>
          <w:sz w:val="24"/>
          <w:szCs w:val="24"/>
        </w:rPr>
        <w:t>;</w:t>
      </w:r>
      <w:r w:rsidRPr="00FD0A42">
        <w:rPr>
          <w:rFonts w:ascii="Arial" w:hAnsi="Arial" w:cs="Arial"/>
          <w:sz w:val="24"/>
          <w:szCs w:val="24"/>
        </w:rPr>
        <w:t xml:space="preserve"> </w:t>
      </w:r>
    </w:p>
    <w:p w14:paraId="7B39A67B" w14:textId="3C5108E4" w:rsidR="009F2A4C" w:rsidRDefault="00FD0A42" w:rsidP="00FD0A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FD0A42">
        <w:rPr>
          <w:rFonts w:ascii="Arial" w:hAnsi="Arial" w:cs="Arial"/>
          <w:sz w:val="24"/>
          <w:szCs w:val="24"/>
        </w:rPr>
        <w:t xml:space="preserve">Knowledge of </w:t>
      </w:r>
      <w:r w:rsidR="009F2A4C">
        <w:rPr>
          <w:rFonts w:ascii="Arial" w:hAnsi="Arial" w:cs="Arial"/>
          <w:sz w:val="24"/>
          <w:szCs w:val="24"/>
        </w:rPr>
        <w:t xml:space="preserve">how to </w:t>
      </w:r>
      <w:r w:rsidR="002B1343">
        <w:rPr>
          <w:rFonts w:ascii="Arial" w:hAnsi="Arial" w:cs="Arial"/>
          <w:sz w:val="24"/>
          <w:szCs w:val="24"/>
        </w:rPr>
        <w:t xml:space="preserve">analyse, modify or </w:t>
      </w:r>
      <w:r w:rsidR="009F2A4C">
        <w:rPr>
          <w:rFonts w:ascii="Arial" w:hAnsi="Arial" w:cs="Arial"/>
          <w:sz w:val="24"/>
          <w:szCs w:val="24"/>
        </w:rPr>
        <w:t>develop simple, user-friendly tools for identifying and addressing WASH financing gaps;</w:t>
      </w:r>
    </w:p>
    <w:p w14:paraId="0BCEDC7C" w14:textId="1DFE4739" w:rsidR="005B5ADC" w:rsidRDefault="005B5ADC" w:rsidP="00FD0A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Expert understanding of </w:t>
      </w:r>
      <w:r w:rsidRPr="00ED62D1">
        <w:rPr>
          <w:rFonts w:ascii="Arial" w:hAnsi="Arial" w:cs="Arial"/>
          <w:b/>
          <w:sz w:val="24"/>
          <w:szCs w:val="24"/>
        </w:rPr>
        <w:t>development economics and finance</w:t>
      </w:r>
      <w:r>
        <w:rPr>
          <w:rFonts w:ascii="Arial" w:hAnsi="Arial" w:cs="Arial"/>
          <w:sz w:val="24"/>
          <w:szCs w:val="24"/>
        </w:rPr>
        <w:t xml:space="preserve"> and experience of conducting similar studies</w:t>
      </w:r>
    </w:p>
    <w:p w14:paraId="008E9B9B" w14:textId="033BA919" w:rsidR="009F2A4C" w:rsidRDefault="009F2A4C" w:rsidP="00FD0A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581392">
        <w:rPr>
          <w:rFonts w:ascii="Arial" w:hAnsi="Arial" w:cs="Arial"/>
          <w:b/>
          <w:sz w:val="24"/>
          <w:szCs w:val="24"/>
        </w:rPr>
        <w:t>contacts with universities</w:t>
      </w:r>
      <w:r w:rsidR="00550C92">
        <w:rPr>
          <w:rFonts w:ascii="Arial" w:hAnsi="Arial" w:cs="Arial"/>
          <w:b/>
          <w:sz w:val="24"/>
          <w:szCs w:val="24"/>
        </w:rPr>
        <w:t>, think tanks</w:t>
      </w:r>
      <w:r w:rsidRPr="00581392">
        <w:rPr>
          <w:rFonts w:ascii="Arial" w:hAnsi="Arial" w:cs="Arial"/>
          <w:b/>
          <w:sz w:val="24"/>
          <w:szCs w:val="24"/>
        </w:rPr>
        <w:t xml:space="preserve"> and WASH networks</w:t>
      </w:r>
      <w:r>
        <w:rPr>
          <w:rFonts w:ascii="Arial" w:hAnsi="Arial" w:cs="Arial"/>
          <w:sz w:val="24"/>
          <w:szCs w:val="24"/>
        </w:rPr>
        <w:t xml:space="preserve"> in the countries concerned and knowledge of how to build national policy communities. </w:t>
      </w:r>
    </w:p>
    <w:p w14:paraId="60AF2A14" w14:textId="77777777" w:rsidR="00FD0A42" w:rsidRPr="00FD0A42" w:rsidRDefault="00FD0A42" w:rsidP="00FD0A42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14:paraId="08D6B8B6" w14:textId="48AD14E5" w:rsidR="00015241" w:rsidRPr="00015241" w:rsidRDefault="00F34BB6" w:rsidP="00015241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Approach </w:t>
      </w:r>
      <w:r w:rsidRPr="00015241">
        <w:rPr>
          <w:rFonts w:ascii="Arial" w:hAnsi="Arial" w:cs="Arial"/>
          <w:sz w:val="24"/>
          <w:szCs w:val="24"/>
        </w:rPr>
        <w:t>We expect an initial scoping resulting in a short inception report which sets out a clear methodology.</w:t>
      </w:r>
      <w:r w:rsidR="00015241" w:rsidRPr="00015241">
        <w:rPr>
          <w:rFonts w:ascii="Arial" w:hAnsi="Arial" w:cs="Arial"/>
          <w:sz w:val="24"/>
          <w:szCs w:val="24"/>
        </w:rPr>
        <w:t xml:space="preserve"> </w:t>
      </w:r>
      <w:r w:rsidR="00015241" w:rsidRPr="0001524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To identify geographical areas in each country for in-depth focus</w:t>
      </w:r>
    </w:p>
    <w:p w14:paraId="3B4FBD10" w14:textId="7FE82B6C" w:rsidR="00F34BB6" w:rsidRDefault="00F34BB6" w:rsidP="00F34BB6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69C02E56" w14:textId="77777777" w:rsidR="00F34BB6" w:rsidRDefault="00F34BB6" w:rsidP="009F2A4C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14:paraId="0708216E" w14:textId="25708C39" w:rsidR="009F2A4C" w:rsidRPr="00FD0A42" w:rsidRDefault="009F2A4C" w:rsidP="009F2A4C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Case studies</w:t>
      </w:r>
    </w:p>
    <w:p w14:paraId="5EFC852A" w14:textId="1AB84FA1" w:rsidR="00FD0A42" w:rsidRPr="009F2A4C" w:rsidRDefault="00FD0A42" w:rsidP="00FD0A42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2BD39401" w14:textId="30FB498B" w:rsidR="009F2A4C" w:rsidRDefault="000620A1" w:rsidP="00FD0A42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 each country t</w:t>
      </w:r>
      <w:r w:rsidR="009F2A4C" w:rsidRPr="009F2A4C">
        <w:rPr>
          <w:rFonts w:ascii="Arial" w:hAnsi="Arial" w:cs="Arial"/>
          <w:sz w:val="24"/>
          <w:szCs w:val="24"/>
        </w:rPr>
        <w:t xml:space="preserve">he case studies are expected to cover the following areas: </w:t>
      </w:r>
    </w:p>
    <w:p w14:paraId="62B2D8C8" w14:textId="77777777" w:rsidR="009F2A4C" w:rsidRPr="00FD0A42" w:rsidRDefault="009F2A4C" w:rsidP="00FD0A42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14:paraId="53B8559D" w14:textId="1C762A26" w:rsidR="00203669" w:rsidRDefault="00550C92" w:rsidP="009F2A4C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</w:t>
      </w:r>
      <w:r w:rsidR="000620A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urrent </w:t>
      </w:r>
      <w:r w:rsidR="00A9566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data and analysis of the WASH sector</w:t>
      </w:r>
      <w:r w:rsidR="00C64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including access levels</w:t>
      </w:r>
      <w:r w:rsidR="000E362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to water, sanitation and hygiene</w:t>
      </w:r>
      <w:r w:rsidR="00C6497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key trends, equity and sustainability</w:t>
      </w:r>
      <w:r w:rsidR="004C11C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;</w:t>
      </w:r>
    </w:p>
    <w:p w14:paraId="42E0B291" w14:textId="0344333D" w:rsidR="000620A1" w:rsidRPr="004C11C5" w:rsidRDefault="000620A1" w:rsidP="000620A1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Historical and current </w:t>
      </w:r>
      <w:r w:rsidR="00A9566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data and analysis of WASH finance</w:t>
      </w:r>
      <w:r w:rsidR="00550C9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including the last five or (where possible) ten years</w:t>
      </w:r>
      <w:r w:rsidR="004C11C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;</w:t>
      </w:r>
    </w:p>
    <w:p w14:paraId="017DEF92" w14:textId="77777777" w:rsidR="00DA6C63" w:rsidRPr="002F64E3" w:rsidRDefault="004C11C5" w:rsidP="000620A1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Assessment of WASH development finance landscape: taxes, tariffs, transfers, including </w:t>
      </w:r>
      <w:r w:rsidRPr="002971D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household spending, </w:t>
      </w:r>
      <w:r w:rsidR="00A7559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government spending, </w:t>
      </w:r>
      <w:r w:rsidRPr="002971D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ODA, non-DAC ODA, private finance, microfinance, remittances, climate finance, blended finance etc.</w:t>
      </w:r>
    </w:p>
    <w:p w14:paraId="7346092A" w14:textId="28FE748D" w:rsidR="004C11C5" w:rsidRPr="002971D2" w:rsidRDefault="00DA6C63" w:rsidP="000620A1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Description of the institutional architecture</w:t>
      </w:r>
      <w:r w:rsidR="003E5A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, including roles and responsibilities, decision-making systems etc.,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for WASH finance at federal, provincial/regional and local government levels  </w:t>
      </w:r>
      <w:r w:rsidR="004C11C5" w:rsidRPr="002971D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6876C7DA" w14:textId="0C1AAF08" w:rsidR="002971D2" w:rsidRPr="002971D2" w:rsidRDefault="00DA6C63" w:rsidP="002971D2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Top-level a</w:t>
      </w:r>
      <w:r w:rsidR="002971D2" w:rsidRPr="002971D2">
        <w:rPr>
          <w:rFonts w:ascii="Arial" w:hAnsi="Arial" w:cs="Arial"/>
          <w:sz w:val="24"/>
          <w:szCs w:val="24"/>
        </w:rPr>
        <w:t>ssessment of the capability of institutions and systems at national</w:t>
      </w:r>
      <w:r w:rsidR="003E5A02">
        <w:rPr>
          <w:rFonts w:ascii="Arial" w:hAnsi="Arial" w:cs="Arial"/>
          <w:sz w:val="24"/>
          <w:szCs w:val="24"/>
        </w:rPr>
        <w:t>, provincial/regional</w:t>
      </w:r>
      <w:r w:rsidR="002971D2" w:rsidRPr="002971D2">
        <w:rPr>
          <w:rFonts w:ascii="Arial" w:hAnsi="Arial" w:cs="Arial"/>
          <w:sz w:val="24"/>
          <w:szCs w:val="24"/>
        </w:rPr>
        <w:t xml:space="preserve"> and local level for </w:t>
      </w:r>
      <w:r w:rsidR="002F64E3">
        <w:rPr>
          <w:rFonts w:ascii="Arial" w:hAnsi="Arial" w:cs="Arial"/>
          <w:sz w:val="24"/>
          <w:szCs w:val="24"/>
        </w:rPr>
        <w:t xml:space="preserve">financing and </w:t>
      </w:r>
      <w:r w:rsidR="002971D2" w:rsidRPr="002971D2">
        <w:rPr>
          <w:rFonts w:ascii="Arial" w:hAnsi="Arial" w:cs="Arial"/>
          <w:sz w:val="24"/>
          <w:szCs w:val="24"/>
        </w:rPr>
        <w:t>delivering WASH services</w:t>
      </w:r>
      <w:r w:rsidR="002F64E3">
        <w:rPr>
          <w:rFonts w:ascii="Arial" w:hAnsi="Arial" w:cs="Arial"/>
          <w:sz w:val="24"/>
          <w:szCs w:val="24"/>
        </w:rPr>
        <w:t>, and the enabling space for private sector involvement</w:t>
      </w:r>
      <w:r w:rsidR="002971D2" w:rsidRPr="002971D2">
        <w:rPr>
          <w:rFonts w:ascii="Arial" w:hAnsi="Arial" w:cs="Arial"/>
          <w:sz w:val="24"/>
          <w:szCs w:val="24"/>
        </w:rPr>
        <w:t>;</w:t>
      </w:r>
      <w:r w:rsidR="0097501C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2971D2" w:rsidRPr="002971D2">
        <w:rPr>
          <w:rFonts w:ascii="Arial" w:hAnsi="Arial" w:cs="Arial"/>
          <w:sz w:val="24"/>
          <w:szCs w:val="24"/>
        </w:rPr>
        <w:t xml:space="preserve"> </w:t>
      </w:r>
    </w:p>
    <w:p w14:paraId="3C0A315E" w14:textId="6B7D5633" w:rsidR="006E5702" w:rsidRDefault="000620A1" w:rsidP="006E5702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  <w:sz w:val="24"/>
          <w:szCs w:val="24"/>
        </w:rPr>
      </w:pPr>
      <w:r w:rsidRPr="002971D2">
        <w:rPr>
          <w:rFonts w:ascii="Arial" w:hAnsi="Arial" w:cs="Arial"/>
          <w:sz w:val="24"/>
          <w:szCs w:val="24"/>
        </w:rPr>
        <w:t xml:space="preserve">Assessment of whether the </w:t>
      </w:r>
      <w:r w:rsidR="00C8465B" w:rsidRPr="002971D2">
        <w:rPr>
          <w:rFonts w:ascii="Arial" w:hAnsi="Arial" w:cs="Arial"/>
          <w:sz w:val="24"/>
          <w:szCs w:val="24"/>
        </w:rPr>
        <w:t xml:space="preserve">existing </w:t>
      </w:r>
      <w:r w:rsidRPr="002971D2">
        <w:rPr>
          <w:rFonts w:ascii="Arial" w:hAnsi="Arial" w:cs="Arial"/>
          <w:sz w:val="24"/>
          <w:szCs w:val="24"/>
        </w:rPr>
        <w:t>spending and investment path is adequate for achieving SDG 6 and national WASH</w:t>
      </w:r>
      <w:r w:rsidRPr="00FE3802">
        <w:rPr>
          <w:rFonts w:ascii="Arial" w:hAnsi="Arial" w:cs="Arial"/>
          <w:sz w:val="24"/>
          <w:szCs w:val="24"/>
        </w:rPr>
        <w:t xml:space="preserve"> targets</w:t>
      </w:r>
      <w:r w:rsidR="003E2220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4C11C5">
        <w:rPr>
          <w:rFonts w:ascii="Arial" w:hAnsi="Arial" w:cs="Arial"/>
          <w:sz w:val="24"/>
          <w:szCs w:val="24"/>
        </w:rPr>
        <w:t>;</w:t>
      </w:r>
    </w:p>
    <w:p w14:paraId="55402942" w14:textId="2114F510" w:rsidR="00FE3802" w:rsidRPr="006E5702" w:rsidRDefault="00A95668" w:rsidP="006E5702">
      <w:pPr>
        <w:pStyle w:val="ListParagraph"/>
        <w:numPr>
          <w:ilvl w:val="0"/>
          <w:numId w:val="15"/>
        </w:numPr>
        <w:spacing w:before="240" w:after="0"/>
        <w:rPr>
          <w:rFonts w:ascii="Arial" w:hAnsi="Arial" w:cs="Arial"/>
          <w:sz w:val="24"/>
          <w:szCs w:val="24"/>
        </w:rPr>
      </w:pPr>
      <w:r w:rsidRP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Consideration of national, regional, provincial</w:t>
      </w:r>
      <w:r w:rsidR="00651E82" w:rsidRP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, </w:t>
      </w:r>
      <w:r w:rsidRP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local</w:t>
      </w:r>
      <w:r w:rsidR="00651E82" w:rsidRP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urban and rural</w:t>
      </w:r>
      <w:r w:rsidRP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issues</w:t>
      </w:r>
      <w:r w:rsidR="000620A1" w:rsidRP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in terms of financing the WASH sector</w:t>
      </w:r>
      <w:r w:rsidR="006E5702" w:rsidRP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, including </w:t>
      </w:r>
      <w:r w:rsid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identifying overlaps and </w:t>
      </w:r>
      <w:r w:rsidR="006E5702" w:rsidRP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which areas are receiving highest priority</w:t>
      </w:r>
      <w:r w:rsidR="004C11C5" w:rsidRP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;</w:t>
      </w:r>
    </w:p>
    <w:p w14:paraId="4E52149F" w14:textId="0EB007FC" w:rsidR="00A95668" w:rsidRDefault="00A95668" w:rsidP="009F2A4C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E38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Identification of </w:t>
      </w:r>
      <w:r w:rsidR="00EE136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cost estimates, </w:t>
      </w:r>
      <w:r w:rsidRPr="00FE38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financing gaps </w:t>
      </w:r>
      <w:r w:rsidR="000A7DE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and resource moblisation constraints </w:t>
      </w:r>
      <w:r w:rsidR="004C11C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for </w:t>
      </w:r>
      <w:r w:rsidR="0008567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eliminating Open Defecation, achieving </w:t>
      </w:r>
      <w:r w:rsidR="0029524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universal </w:t>
      </w:r>
      <w:r w:rsidRPr="00FE38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basic </w:t>
      </w:r>
      <w:r w:rsidR="0008567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WASH </w:t>
      </w:r>
      <w:r w:rsidRPr="00FE38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and </w:t>
      </w:r>
      <w:r w:rsidR="0008567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reaching </w:t>
      </w:r>
      <w:r w:rsidR="0029524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universal </w:t>
      </w:r>
      <w:r w:rsidRPr="00FE38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safely-managed WASH</w:t>
      </w:r>
      <w:r w:rsidR="004C11C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services</w:t>
      </w:r>
      <w:r w:rsidR="002971D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by 2030</w:t>
      </w:r>
      <w:r w:rsidR="0029524F">
        <w:rPr>
          <w:rStyle w:val="FootnoteReference"/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footnoteReference w:id="7"/>
      </w:r>
      <w:r w:rsidR="004C11C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;</w:t>
      </w:r>
    </w:p>
    <w:p w14:paraId="1FC9988D" w14:textId="5D44D721" w:rsidR="00E824C9" w:rsidRDefault="00E824C9" w:rsidP="009F2A4C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Identification of how these gaps disaggregate between water, sanitation and hygiene, between rural and urban areas, and between large infrastructure and basic access requirements;</w:t>
      </w:r>
    </w:p>
    <w:p w14:paraId="4C972223" w14:textId="18F453F4" w:rsidR="004C11C5" w:rsidRPr="00FE3802" w:rsidRDefault="004C11C5" w:rsidP="004C11C5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E38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Assessment of capital and recurrent financing needs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including infrastructure and operations and maintenance</w:t>
      </w:r>
      <w:r w:rsid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</w:t>
      </w:r>
      <w:r w:rsidR="00D97AB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direct and indirect costs,</w:t>
      </w:r>
      <w:r w:rsid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B340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where necessary drawing on </w:t>
      </w:r>
      <w:r w:rsidR="006E57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lastRenderedPageBreak/>
        <w:t>existing analysis</w:t>
      </w:r>
      <w:r w:rsidR="00B340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from Government, World Bank, WASH networks etc., including life-cycle costing approaches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;</w:t>
      </w:r>
    </w:p>
    <w:p w14:paraId="6FC9E712" w14:textId="056601AC" w:rsidR="004C11C5" w:rsidRPr="00FE3802" w:rsidRDefault="000A7DE6" w:rsidP="004C11C5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Assessment </w:t>
      </w:r>
      <w:r w:rsidR="004C11C5" w:rsidRPr="00FE38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of existing estimates of financing gaps by national authorities, international institutions, WASH networks etc.</w:t>
      </w:r>
      <w:r w:rsidR="00E943F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for achieving national and SDG 6 targets; </w:t>
      </w:r>
      <w:r w:rsidR="004C11C5" w:rsidRPr="00FE38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66D15AD0" w14:textId="331D48F8" w:rsidR="00A95668" w:rsidRDefault="00A95668" w:rsidP="009F2A4C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E38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Consideration of main </w:t>
      </w:r>
      <w:r w:rsidR="006070D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qualitative </w:t>
      </w:r>
      <w:r w:rsidRPr="00FE38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barriers to progress: </w:t>
      </w:r>
      <w:r w:rsidR="006070D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e.g. </w:t>
      </w:r>
      <w:r w:rsidR="006070D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insufficient data or disaggregation</w:t>
      </w:r>
      <w:r w:rsidR="006070D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</w:t>
      </w:r>
      <w:r w:rsidR="006070D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Pr="00FE380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inequality</w:t>
      </w:r>
      <w:r w:rsidR="008556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in access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, </w:t>
      </w:r>
      <w:r w:rsidR="00F76BA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long-term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sustainability</w:t>
      </w:r>
      <w:r w:rsidR="00F76BA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of interventions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financial absorption</w:t>
      </w:r>
      <w:r w:rsidR="006070D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fiscal decentralisation issues, weak monitoring</w:t>
      </w:r>
      <w:r w:rsidR="00F76BA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regulations related to tariff-setting</w:t>
      </w:r>
      <w:r w:rsidR="006070D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etc.</w:t>
      </w:r>
      <w:r w:rsidR="00F76BA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—and the </w:t>
      </w:r>
      <w:r w:rsidR="006070D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steps</w:t>
      </w:r>
      <w:r w:rsidR="00F76BA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/policy responses</w:t>
      </w:r>
      <w:r w:rsidR="006070D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needed to address them, </w:t>
      </w:r>
    </w:p>
    <w:p w14:paraId="77B37B85" w14:textId="77777777" w:rsidR="00E943FF" w:rsidRDefault="00A95668" w:rsidP="009F2A4C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Analysis of how financing gaps </w:t>
      </w:r>
      <w:r w:rsidR="0038778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could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be addressed by taxes, tariffs and transfers</w:t>
      </w:r>
      <w:r w:rsidR="004C11C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and in what proportions</w:t>
      </w:r>
    </w:p>
    <w:p w14:paraId="6838E706" w14:textId="711E0AA5" w:rsidR="00E943FF" w:rsidRDefault="00E943FF" w:rsidP="009F2A4C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Analysis of how taxes, tariffs and transfers could </w:t>
      </w:r>
      <w:r w:rsidR="0097501C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address direct, indirect, operational costs etc</w:t>
      </w:r>
      <w:r w:rsidR="004C11C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</w:p>
    <w:p w14:paraId="56DA5016" w14:textId="3E3D9AD2" w:rsidR="00A95668" w:rsidRDefault="00E943FF" w:rsidP="009F2A4C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Consideration of the appropriateness of different types of finance for different purposes, grant vs. loans, taxes vs. ODA, blended finance</w:t>
      </w:r>
      <w:r w:rsidR="0029524F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, innovative sources of finance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etc. </w:t>
      </w:r>
      <w:r w:rsidR="004C11C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187A2AF5" w14:textId="5FA0860E" w:rsidR="005975A0" w:rsidRPr="005975A0" w:rsidRDefault="005975A0" w:rsidP="005975A0">
      <w:pPr>
        <w:spacing w:after="0"/>
        <w:ind w:left="70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470D1CFC" w14:textId="776AE9CA" w:rsidR="005975A0" w:rsidRDefault="005975A0" w:rsidP="005975A0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Additional </w:t>
      </w:r>
      <w:r w:rsidR="00E20EF7">
        <w:rPr>
          <w:rFonts w:ascii="Arial" w:hAnsi="Arial" w:cs="Arial"/>
          <w:b/>
          <w:sz w:val="24"/>
          <w:szCs w:val="24"/>
          <w:u w:val="single"/>
        </w:rPr>
        <w:t>outcomes required</w:t>
      </w:r>
    </w:p>
    <w:p w14:paraId="128595C6" w14:textId="29CF88CD" w:rsidR="005975A0" w:rsidRDefault="005975A0" w:rsidP="005975A0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14:paraId="19BFD8F9" w14:textId="41A654EB" w:rsidR="005975A0" w:rsidRPr="00075593" w:rsidRDefault="00294956" w:rsidP="005975A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of existing SDG financing tools (Sanitation and Water for All, UNICEF, World Bank</w:t>
      </w:r>
      <w:r w:rsidR="00B50745">
        <w:rPr>
          <w:rFonts w:ascii="Arial" w:hAnsi="Arial" w:cs="Arial"/>
          <w:sz w:val="24"/>
          <w:szCs w:val="24"/>
        </w:rPr>
        <w:t>, WASHCost</w:t>
      </w:r>
      <w:r w:rsidR="005B5ADC">
        <w:rPr>
          <w:rFonts w:ascii="Arial" w:hAnsi="Arial" w:cs="Arial"/>
          <w:sz w:val="24"/>
          <w:szCs w:val="24"/>
        </w:rPr>
        <w:t>, SusWASH</w:t>
      </w:r>
      <w:r>
        <w:rPr>
          <w:rFonts w:ascii="Arial" w:hAnsi="Arial" w:cs="Arial"/>
          <w:sz w:val="24"/>
          <w:szCs w:val="24"/>
        </w:rPr>
        <w:t xml:space="preserve"> etc.), </w:t>
      </w:r>
      <w:r w:rsidR="007E2C43">
        <w:rPr>
          <w:rFonts w:ascii="Arial" w:hAnsi="Arial" w:cs="Arial"/>
          <w:sz w:val="24"/>
          <w:szCs w:val="24"/>
        </w:rPr>
        <w:t xml:space="preserve">their appropriateness in different contexts and countries, </w:t>
      </w:r>
      <w:r>
        <w:rPr>
          <w:rFonts w:ascii="Arial" w:hAnsi="Arial" w:cs="Arial"/>
          <w:sz w:val="24"/>
          <w:szCs w:val="24"/>
        </w:rPr>
        <w:t xml:space="preserve">recommendations for their modification or adaptation, </w:t>
      </w:r>
      <w:r w:rsidR="00621C3F">
        <w:rPr>
          <w:rFonts w:ascii="Arial" w:hAnsi="Arial" w:cs="Arial"/>
          <w:sz w:val="24"/>
          <w:szCs w:val="24"/>
        </w:rPr>
        <w:t xml:space="preserve">and where necessary, </w:t>
      </w:r>
      <w:r>
        <w:rPr>
          <w:rFonts w:ascii="Arial" w:hAnsi="Arial" w:cs="Arial"/>
          <w:sz w:val="24"/>
          <w:szCs w:val="24"/>
        </w:rPr>
        <w:t xml:space="preserve">development of new, </w:t>
      </w:r>
      <w:r w:rsidR="006656E1">
        <w:rPr>
          <w:rFonts w:ascii="Arial" w:hAnsi="Arial" w:cs="Arial"/>
          <w:sz w:val="24"/>
          <w:szCs w:val="24"/>
        </w:rPr>
        <w:t xml:space="preserve"> s</w:t>
      </w:r>
      <w:r w:rsidR="005975A0" w:rsidRPr="00075593">
        <w:rPr>
          <w:rFonts w:ascii="Arial" w:hAnsi="Arial" w:cs="Arial"/>
          <w:sz w:val="24"/>
          <w:szCs w:val="24"/>
        </w:rPr>
        <w:t>imple, user-friendly tools</w:t>
      </w:r>
      <w:r w:rsidR="006656E1">
        <w:rPr>
          <w:rFonts w:ascii="Arial" w:hAnsi="Arial" w:cs="Arial"/>
          <w:sz w:val="24"/>
          <w:szCs w:val="24"/>
        </w:rPr>
        <w:t xml:space="preserve"> that can be used by WASH sector actors, including WaterAid CPs, to identify WASH </w:t>
      </w:r>
      <w:r w:rsidR="00F34BB6">
        <w:rPr>
          <w:rFonts w:ascii="Arial" w:hAnsi="Arial" w:cs="Arial"/>
          <w:sz w:val="24"/>
          <w:szCs w:val="24"/>
        </w:rPr>
        <w:t xml:space="preserve">SDG </w:t>
      </w:r>
      <w:r w:rsidR="006656E1">
        <w:rPr>
          <w:rFonts w:ascii="Arial" w:hAnsi="Arial" w:cs="Arial"/>
          <w:sz w:val="24"/>
          <w:szCs w:val="24"/>
        </w:rPr>
        <w:t xml:space="preserve">financing gaps and develop </w:t>
      </w:r>
      <w:r w:rsidR="004E2933">
        <w:rPr>
          <w:rFonts w:ascii="Arial" w:hAnsi="Arial" w:cs="Arial"/>
          <w:sz w:val="24"/>
          <w:szCs w:val="24"/>
        </w:rPr>
        <w:t xml:space="preserve">policy responses and </w:t>
      </w:r>
      <w:r w:rsidR="006656E1">
        <w:rPr>
          <w:rFonts w:ascii="Arial" w:hAnsi="Arial" w:cs="Arial"/>
          <w:sz w:val="24"/>
          <w:szCs w:val="24"/>
        </w:rPr>
        <w:t xml:space="preserve">advocacy strategies to address them; </w:t>
      </w:r>
      <w:r w:rsidR="005975A0" w:rsidRPr="00075593">
        <w:rPr>
          <w:rFonts w:ascii="Arial" w:hAnsi="Arial" w:cs="Arial"/>
          <w:sz w:val="24"/>
          <w:szCs w:val="24"/>
        </w:rPr>
        <w:t xml:space="preserve"> </w:t>
      </w:r>
    </w:p>
    <w:p w14:paraId="14F88E0A" w14:textId="1A8DE100" w:rsidR="0097767F" w:rsidRPr="003E3CB3" w:rsidRDefault="005975A0" w:rsidP="0097767F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75593">
        <w:rPr>
          <w:rFonts w:ascii="Arial" w:hAnsi="Arial" w:cs="Arial"/>
          <w:sz w:val="24"/>
          <w:szCs w:val="24"/>
        </w:rPr>
        <w:t xml:space="preserve">Consultation with universities, </w:t>
      </w:r>
      <w:r w:rsidR="00621C3F">
        <w:rPr>
          <w:rFonts w:ascii="Arial" w:hAnsi="Arial" w:cs="Arial"/>
          <w:sz w:val="24"/>
          <w:szCs w:val="24"/>
        </w:rPr>
        <w:t xml:space="preserve">think tanks, </w:t>
      </w:r>
      <w:r w:rsidRPr="00075593">
        <w:rPr>
          <w:rFonts w:ascii="Arial" w:hAnsi="Arial" w:cs="Arial"/>
          <w:sz w:val="24"/>
          <w:szCs w:val="24"/>
        </w:rPr>
        <w:t>WASH networks</w:t>
      </w:r>
      <w:r w:rsidR="0097767F">
        <w:rPr>
          <w:rFonts w:ascii="Arial" w:hAnsi="Arial" w:cs="Arial"/>
          <w:sz w:val="24"/>
          <w:szCs w:val="24"/>
        </w:rPr>
        <w:t xml:space="preserve">, WaterAid CPs </w:t>
      </w:r>
      <w:r w:rsidR="00621C3F">
        <w:rPr>
          <w:rFonts w:ascii="Arial" w:hAnsi="Arial" w:cs="Arial"/>
          <w:sz w:val="24"/>
          <w:szCs w:val="24"/>
        </w:rPr>
        <w:t xml:space="preserve">and recommendations of how WaterAid can </w:t>
      </w:r>
      <w:r w:rsidR="0097767F">
        <w:rPr>
          <w:rFonts w:ascii="Arial" w:hAnsi="Arial" w:cs="Arial"/>
          <w:sz w:val="24"/>
          <w:szCs w:val="24"/>
        </w:rPr>
        <w:t xml:space="preserve">help strengthen </w:t>
      </w:r>
      <w:r w:rsidR="0097767F" w:rsidRPr="003E3CB3">
        <w:rPr>
          <w:rFonts w:ascii="Arial" w:hAnsi="Arial" w:cs="Arial"/>
          <w:sz w:val="24"/>
          <w:szCs w:val="24"/>
        </w:rPr>
        <w:t>existing or create new nationally-owned analysis of financing gaps and related advocacy activities.</w:t>
      </w:r>
    </w:p>
    <w:p w14:paraId="4EF09702" w14:textId="47F02B0B" w:rsidR="0097767F" w:rsidRPr="003E3CB3" w:rsidRDefault="0097767F" w:rsidP="0097767F">
      <w:pPr>
        <w:spacing w:after="0"/>
        <w:rPr>
          <w:rFonts w:ascii="Arial" w:hAnsi="Arial" w:cs="Arial"/>
          <w:sz w:val="24"/>
          <w:szCs w:val="24"/>
        </w:rPr>
      </w:pPr>
    </w:p>
    <w:p w14:paraId="2484538E" w14:textId="6B13708F" w:rsidR="0097767F" w:rsidRPr="003E3CB3" w:rsidRDefault="0097767F" w:rsidP="0097767F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  <w:r w:rsidRPr="003E3CB3">
        <w:rPr>
          <w:rFonts w:ascii="Arial" w:hAnsi="Arial" w:cs="Arial"/>
          <w:b/>
          <w:sz w:val="24"/>
          <w:szCs w:val="24"/>
          <w:u w:val="single"/>
        </w:rPr>
        <w:t xml:space="preserve">Outputs and indicative timeline </w:t>
      </w:r>
    </w:p>
    <w:p w14:paraId="30DF62D2" w14:textId="04DEE5FD" w:rsidR="0097767F" w:rsidRPr="003E3CB3" w:rsidRDefault="0097767F" w:rsidP="0097767F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6805"/>
        <w:gridCol w:w="2835"/>
      </w:tblGrid>
      <w:tr w:rsidR="0097767F" w:rsidRPr="003E3CB3" w14:paraId="3217C71E" w14:textId="77777777" w:rsidTr="0097767F">
        <w:tc>
          <w:tcPr>
            <w:tcW w:w="6805" w:type="dxa"/>
          </w:tcPr>
          <w:p w14:paraId="33C2EFB2" w14:textId="77777777" w:rsidR="0097767F" w:rsidRPr="003E3CB3" w:rsidRDefault="0097767F" w:rsidP="00D572EC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3E3C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Output</w:t>
            </w:r>
          </w:p>
        </w:tc>
        <w:tc>
          <w:tcPr>
            <w:tcW w:w="2835" w:type="dxa"/>
          </w:tcPr>
          <w:p w14:paraId="58724040" w14:textId="77777777" w:rsidR="0097767F" w:rsidRPr="003E3CB3" w:rsidRDefault="0097767F" w:rsidP="00D572E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E3CB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Date for Completion</w:t>
            </w:r>
          </w:p>
        </w:tc>
      </w:tr>
      <w:tr w:rsidR="0097767F" w:rsidRPr="003E3CB3" w14:paraId="2696C4AA" w14:textId="77777777" w:rsidTr="0097767F">
        <w:trPr>
          <w:trHeight w:val="70"/>
        </w:trPr>
        <w:tc>
          <w:tcPr>
            <w:tcW w:w="6805" w:type="dxa"/>
          </w:tcPr>
          <w:p w14:paraId="553EAB01" w14:textId="77777777" w:rsidR="0097767F" w:rsidRPr="003E3CB3" w:rsidRDefault="0097767F" w:rsidP="00D572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3CB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Inception report – clarifying approach and methodology</w:t>
            </w:r>
          </w:p>
        </w:tc>
        <w:tc>
          <w:tcPr>
            <w:tcW w:w="2835" w:type="dxa"/>
          </w:tcPr>
          <w:p w14:paraId="60332EC9" w14:textId="5BF71310" w:rsidR="0097767F" w:rsidRPr="003E3CB3" w:rsidRDefault="00F34BB6" w:rsidP="00D572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3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Early </w:t>
            </w:r>
            <w:r w:rsidR="0097767F" w:rsidRPr="003E3CB3">
              <w:rPr>
                <w:rFonts w:ascii="Arial" w:hAnsi="Arial" w:cs="Arial"/>
                <w:color w:val="000000" w:themeColor="text1"/>
                <w:sz w:val="24"/>
                <w:szCs w:val="24"/>
              </w:rPr>
              <w:t>October 2018</w:t>
            </w:r>
          </w:p>
        </w:tc>
      </w:tr>
      <w:tr w:rsidR="0097767F" w:rsidRPr="003E3CB3" w14:paraId="7ECDB0E6" w14:textId="77777777" w:rsidTr="0097767F">
        <w:tc>
          <w:tcPr>
            <w:tcW w:w="6805" w:type="dxa"/>
          </w:tcPr>
          <w:p w14:paraId="010379F7" w14:textId="4107F2DB" w:rsidR="0097767F" w:rsidRPr="003E3CB3" w:rsidRDefault="0097767F" w:rsidP="00BF12FC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E3CB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Country-specific case studies</w:t>
            </w:r>
            <w:r w:rsidR="00BF12FC">
              <w:rPr>
                <w:rStyle w:val="FootnoteReference"/>
                <w:rFonts w:ascii="Arial" w:eastAsia="Times New Roman" w:hAnsi="Arial" w:cs="Arial"/>
                <w:color w:val="000000" w:themeColor="text1"/>
                <w:sz w:val="24"/>
                <w:szCs w:val="24"/>
              </w:rPr>
              <w:footnoteReference w:id="8"/>
            </w:r>
            <w:r w:rsidRPr="003E3CB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D6AA1CA" w14:textId="2C01A2C6" w:rsidR="0097767F" w:rsidRPr="003E3CB3" w:rsidRDefault="00F34BB6" w:rsidP="00F34BB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3C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January </w:t>
            </w:r>
            <w:r w:rsidR="0097767F" w:rsidRPr="003E3CB3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F66D92" w:rsidRPr="003E3CB3" w14:paraId="4884FD28" w14:textId="77777777" w:rsidTr="0097767F">
        <w:tc>
          <w:tcPr>
            <w:tcW w:w="6805" w:type="dxa"/>
          </w:tcPr>
          <w:p w14:paraId="5A5406C9" w14:textId="449EEE57" w:rsidR="00F66D92" w:rsidRPr="003E3CB3" w:rsidRDefault="00F66D92" w:rsidP="00D572EC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Draft synthesis report / policy brief of key findings and recommendations</w:t>
            </w:r>
          </w:p>
        </w:tc>
        <w:tc>
          <w:tcPr>
            <w:tcW w:w="2835" w:type="dxa"/>
          </w:tcPr>
          <w:p w14:paraId="649523A2" w14:textId="211AF5FC" w:rsidR="00F66D92" w:rsidRPr="003E3CB3" w:rsidRDefault="00F66D92" w:rsidP="00F34BB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2019</w:t>
            </w:r>
          </w:p>
        </w:tc>
      </w:tr>
      <w:tr w:rsidR="00E824C9" w:rsidRPr="003E3CB3" w14:paraId="152CD9EC" w14:textId="77777777" w:rsidTr="0097767F">
        <w:tc>
          <w:tcPr>
            <w:tcW w:w="6805" w:type="dxa"/>
          </w:tcPr>
          <w:p w14:paraId="26B57853" w14:textId="29A244EA" w:rsidR="00E824C9" w:rsidRDefault="00E824C9" w:rsidP="00D572EC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policy briefs, one per country</w:t>
            </w:r>
          </w:p>
        </w:tc>
        <w:tc>
          <w:tcPr>
            <w:tcW w:w="2835" w:type="dxa"/>
          </w:tcPr>
          <w:p w14:paraId="1AD5BFD4" w14:textId="301A17BF" w:rsidR="00E824C9" w:rsidRDefault="00E824C9" w:rsidP="00F34BB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February 2019</w:t>
            </w:r>
          </w:p>
        </w:tc>
      </w:tr>
    </w:tbl>
    <w:p w14:paraId="7629CA43" w14:textId="77777777" w:rsidR="0097767F" w:rsidRPr="003E3CB3" w:rsidRDefault="0097767F" w:rsidP="0097767F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14:paraId="0E558CD3" w14:textId="2E8F69F7" w:rsidR="0097767F" w:rsidRPr="003E3CB3" w:rsidRDefault="0097767F" w:rsidP="0097767F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  <w:r w:rsidRPr="003E3CB3">
        <w:rPr>
          <w:rFonts w:ascii="Arial" w:hAnsi="Arial" w:cs="Arial"/>
          <w:b/>
          <w:sz w:val="24"/>
          <w:szCs w:val="24"/>
          <w:u w:val="single"/>
        </w:rPr>
        <w:t xml:space="preserve">Expressions of Interest </w:t>
      </w:r>
    </w:p>
    <w:p w14:paraId="030830C1" w14:textId="77777777" w:rsidR="0097767F" w:rsidRPr="003E3CB3" w:rsidRDefault="0097767F" w:rsidP="0097767F">
      <w:pPr>
        <w:spacing w:after="0"/>
        <w:ind w:left="-360"/>
        <w:rPr>
          <w:rFonts w:ascii="Arial" w:hAnsi="Arial" w:cs="Arial"/>
          <w:b/>
          <w:sz w:val="24"/>
          <w:szCs w:val="24"/>
          <w:u w:val="single"/>
        </w:rPr>
      </w:pPr>
    </w:p>
    <w:p w14:paraId="6714F311" w14:textId="6893A1F8" w:rsidR="00F34BB6" w:rsidRDefault="00F34BB6" w:rsidP="00F34BB6">
      <w:pPr>
        <w:spacing w:after="0"/>
        <w:ind w:left="-360"/>
        <w:rPr>
          <w:rFonts w:ascii="Arial" w:hAnsi="Arial" w:cs="Arial"/>
          <w:sz w:val="24"/>
          <w:szCs w:val="24"/>
        </w:rPr>
      </w:pPr>
      <w:r w:rsidRPr="003E3CB3">
        <w:rPr>
          <w:rFonts w:ascii="Arial" w:hAnsi="Arial" w:cs="Arial"/>
          <w:sz w:val="24"/>
          <w:szCs w:val="24"/>
        </w:rPr>
        <w:t>Expressions of interest</w:t>
      </w:r>
      <w:r w:rsidRPr="00F34BB6">
        <w:rPr>
          <w:rFonts w:ascii="Arial" w:hAnsi="Arial" w:cs="Arial"/>
          <w:sz w:val="24"/>
          <w:szCs w:val="24"/>
        </w:rPr>
        <w:t xml:space="preserve"> including CV of consultant(s) briefly outlining your organi</w:t>
      </w:r>
      <w:r>
        <w:rPr>
          <w:rFonts w:ascii="Arial" w:hAnsi="Arial" w:cs="Arial"/>
          <w:sz w:val="24"/>
          <w:szCs w:val="24"/>
        </w:rPr>
        <w:t>s</w:t>
      </w:r>
      <w:r w:rsidRPr="00F34BB6">
        <w:rPr>
          <w:rFonts w:ascii="Arial" w:hAnsi="Arial" w:cs="Arial"/>
          <w:sz w:val="24"/>
          <w:szCs w:val="24"/>
        </w:rPr>
        <w:t xml:space="preserve">ation, expertise and suitability to be sent </w:t>
      </w:r>
      <w:r w:rsidR="00E35EEF" w:rsidRPr="00F34BB6">
        <w:rPr>
          <w:rFonts w:ascii="Arial" w:hAnsi="Arial" w:cs="Arial"/>
          <w:b/>
          <w:sz w:val="24"/>
          <w:szCs w:val="24"/>
          <w:u w:val="single"/>
        </w:rPr>
        <w:t xml:space="preserve">no later than 17:00 BST, </w:t>
      </w:r>
      <w:r w:rsidR="00E4732D" w:rsidRPr="00F34BB6">
        <w:rPr>
          <w:rFonts w:ascii="Arial" w:hAnsi="Arial" w:cs="Arial"/>
          <w:b/>
          <w:sz w:val="24"/>
          <w:szCs w:val="24"/>
          <w:u w:val="single"/>
        </w:rPr>
        <w:t>Monday 17</w:t>
      </w:r>
      <w:r w:rsidR="00E4732D" w:rsidRPr="00F34BB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E4732D" w:rsidRPr="00F34BB6">
        <w:rPr>
          <w:rFonts w:ascii="Arial" w:hAnsi="Arial" w:cs="Arial"/>
          <w:b/>
          <w:sz w:val="24"/>
          <w:szCs w:val="24"/>
          <w:u w:val="single"/>
        </w:rPr>
        <w:t xml:space="preserve"> September</w:t>
      </w:r>
      <w:r w:rsidR="00A84E14" w:rsidRPr="00F34B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5EEF" w:rsidRPr="00F34BB6">
        <w:rPr>
          <w:rFonts w:ascii="Arial" w:hAnsi="Arial" w:cs="Arial"/>
          <w:b/>
          <w:sz w:val="24"/>
          <w:szCs w:val="24"/>
          <w:u w:val="single"/>
        </w:rPr>
        <w:t>201</w:t>
      </w:r>
      <w:r w:rsidR="00E4732D" w:rsidRPr="00F34BB6">
        <w:rPr>
          <w:rFonts w:ascii="Arial" w:hAnsi="Arial" w:cs="Arial"/>
          <w:b/>
          <w:sz w:val="24"/>
          <w:szCs w:val="24"/>
          <w:u w:val="single"/>
        </w:rPr>
        <w:t>8</w:t>
      </w:r>
      <w:r w:rsidR="00E35EEF" w:rsidRPr="00F34BB6">
        <w:rPr>
          <w:rFonts w:ascii="Arial" w:hAnsi="Arial" w:cs="Arial"/>
          <w:sz w:val="24"/>
          <w:szCs w:val="24"/>
        </w:rPr>
        <w:t xml:space="preserve"> to: </w:t>
      </w:r>
      <w:hyperlink r:id="rId9" w:history="1">
        <w:r w:rsidR="00634CB2" w:rsidRPr="00F34BB6">
          <w:rPr>
            <w:rStyle w:val="Hyperlink"/>
            <w:rFonts w:ascii="Arial" w:hAnsi="Arial" w:cs="Arial"/>
            <w:sz w:val="24"/>
            <w:szCs w:val="24"/>
          </w:rPr>
          <w:t>johngarrett@wateraid.org</w:t>
        </w:r>
      </w:hyperlink>
      <w:r w:rsidR="00634CB2" w:rsidRPr="00F34BB6">
        <w:rPr>
          <w:rFonts w:ascii="Arial" w:hAnsi="Arial" w:cs="Arial"/>
          <w:sz w:val="24"/>
          <w:szCs w:val="24"/>
        </w:rPr>
        <w:t xml:space="preserve"> and </w:t>
      </w:r>
      <w:hyperlink r:id="rId10" w:history="1">
        <w:r w:rsidR="00634CB2" w:rsidRPr="00F34BB6">
          <w:rPr>
            <w:rStyle w:val="Hyperlink"/>
            <w:rFonts w:ascii="Arial" w:hAnsi="Arial" w:cs="Arial"/>
            <w:sz w:val="24"/>
            <w:szCs w:val="24"/>
          </w:rPr>
          <w:t>henrynorthover@wateraid.org</w:t>
        </w:r>
      </w:hyperlink>
      <w:r w:rsidR="00E35EEF" w:rsidRPr="00F34BB6">
        <w:rPr>
          <w:rFonts w:ascii="Arial" w:hAnsi="Arial" w:cs="Arial"/>
          <w:sz w:val="24"/>
          <w:szCs w:val="24"/>
        </w:rPr>
        <w:t xml:space="preserve">. </w:t>
      </w:r>
    </w:p>
    <w:p w14:paraId="02B98D13" w14:textId="77777777" w:rsidR="00F34BB6" w:rsidRDefault="00F34BB6" w:rsidP="00F34BB6">
      <w:pPr>
        <w:spacing w:after="0"/>
        <w:ind w:left="-360"/>
        <w:rPr>
          <w:rFonts w:ascii="Arial" w:hAnsi="Arial" w:cs="Arial"/>
          <w:b/>
          <w:sz w:val="24"/>
          <w:szCs w:val="24"/>
        </w:rPr>
      </w:pPr>
    </w:p>
    <w:p w14:paraId="5FCF501E" w14:textId="77777777" w:rsidR="00F34BB6" w:rsidRDefault="00F34BB6" w:rsidP="00F34BB6">
      <w:pPr>
        <w:spacing w:after="0"/>
        <w:ind w:left="-360"/>
        <w:rPr>
          <w:rFonts w:ascii="Arial" w:hAnsi="Arial" w:cs="Arial"/>
          <w:b/>
          <w:sz w:val="24"/>
          <w:szCs w:val="24"/>
        </w:rPr>
      </w:pPr>
    </w:p>
    <w:p w14:paraId="08591432" w14:textId="138B3DD2" w:rsidR="00AE05AA" w:rsidRPr="00F34BB6" w:rsidRDefault="00F34BB6" w:rsidP="00F34BB6">
      <w:pPr>
        <w:spacing w:after="0"/>
        <w:ind w:left="-360"/>
        <w:rPr>
          <w:rFonts w:ascii="Arial" w:hAnsi="Arial" w:cs="Arial"/>
          <w:b/>
          <w:sz w:val="24"/>
          <w:szCs w:val="24"/>
        </w:rPr>
      </w:pPr>
      <w:r w:rsidRPr="00F34BB6">
        <w:rPr>
          <w:rFonts w:ascii="Arial" w:hAnsi="Arial" w:cs="Arial"/>
          <w:b/>
          <w:sz w:val="24"/>
          <w:szCs w:val="24"/>
        </w:rPr>
        <w:t xml:space="preserve">Total </w:t>
      </w:r>
      <w:r w:rsidR="00AE05AA" w:rsidRPr="00F34BB6">
        <w:rPr>
          <w:rFonts w:ascii="Arial" w:hAnsi="Arial" w:cs="Arial"/>
          <w:b/>
          <w:sz w:val="24"/>
          <w:szCs w:val="24"/>
        </w:rPr>
        <w:t>budget available</w:t>
      </w:r>
      <w:r w:rsidR="00EA7991" w:rsidRPr="00F34BB6">
        <w:rPr>
          <w:rFonts w:ascii="Arial" w:hAnsi="Arial" w:cs="Arial"/>
          <w:b/>
          <w:sz w:val="24"/>
          <w:szCs w:val="24"/>
        </w:rPr>
        <w:t xml:space="preserve">: </w:t>
      </w:r>
      <w:r w:rsidR="00AE05AA" w:rsidRPr="00F34BB6">
        <w:rPr>
          <w:rFonts w:ascii="Arial" w:hAnsi="Arial" w:cs="Arial"/>
          <w:b/>
          <w:sz w:val="24"/>
          <w:szCs w:val="24"/>
        </w:rPr>
        <w:t>£</w:t>
      </w:r>
      <w:r w:rsidR="00EA7991" w:rsidRPr="00F34BB6">
        <w:rPr>
          <w:rFonts w:ascii="Arial" w:hAnsi="Arial" w:cs="Arial"/>
          <w:b/>
          <w:sz w:val="24"/>
          <w:szCs w:val="24"/>
        </w:rPr>
        <w:t>6</w:t>
      </w:r>
      <w:r w:rsidR="001B3016" w:rsidRPr="00F34BB6">
        <w:rPr>
          <w:rFonts w:ascii="Arial" w:hAnsi="Arial" w:cs="Arial"/>
          <w:b/>
          <w:sz w:val="24"/>
          <w:szCs w:val="24"/>
        </w:rPr>
        <w:t>0</w:t>
      </w:r>
      <w:r w:rsidR="00AE05AA" w:rsidRPr="00F34BB6">
        <w:rPr>
          <w:rFonts w:ascii="Arial" w:hAnsi="Arial" w:cs="Arial"/>
          <w:b/>
          <w:sz w:val="24"/>
          <w:szCs w:val="24"/>
        </w:rPr>
        <w:t>,000</w:t>
      </w:r>
      <w:r w:rsidR="001B3016" w:rsidRPr="00F34BB6">
        <w:rPr>
          <w:rFonts w:ascii="Arial" w:hAnsi="Arial" w:cs="Arial"/>
          <w:b/>
          <w:sz w:val="24"/>
          <w:szCs w:val="24"/>
        </w:rPr>
        <w:t>,</w:t>
      </w:r>
      <w:r w:rsidR="00AE05AA" w:rsidRPr="00F34BB6">
        <w:rPr>
          <w:rFonts w:ascii="Arial" w:hAnsi="Arial" w:cs="Arial"/>
          <w:b/>
          <w:sz w:val="24"/>
          <w:szCs w:val="24"/>
        </w:rPr>
        <w:t xml:space="preserve"> including VAT.</w:t>
      </w:r>
    </w:p>
    <w:sectPr w:rsidR="00AE05AA" w:rsidRPr="00F34BB6" w:rsidSect="00B153F6">
      <w:footnotePr>
        <w:pos w:val="beneathText"/>
      </w:footnotePr>
      <w:endnotePr>
        <w:numFmt w:val="decimal"/>
      </w:endnotePr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8FDE" w14:textId="77777777" w:rsidR="00E16757" w:rsidRPr="00C0510D" w:rsidRDefault="00E16757" w:rsidP="002C4375">
      <w:pPr>
        <w:spacing w:after="0" w:line="240" w:lineRule="auto"/>
      </w:pPr>
      <w:r>
        <w:separator/>
      </w:r>
    </w:p>
  </w:endnote>
  <w:endnote w:type="continuationSeparator" w:id="0">
    <w:p w14:paraId="5C542199" w14:textId="77777777" w:rsidR="00E16757" w:rsidRPr="00C0510D" w:rsidRDefault="00E16757" w:rsidP="002C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FB1E0" w14:textId="77777777" w:rsidR="00E16757" w:rsidRPr="00C0510D" w:rsidRDefault="00E16757" w:rsidP="002C4375">
      <w:pPr>
        <w:spacing w:after="0" w:line="240" w:lineRule="auto"/>
      </w:pPr>
      <w:r>
        <w:separator/>
      </w:r>
    </w:p>
  </w:footnote>
  <w:footnote w:type="continuationSeparator" w:id="0">
    <w:p w14:paraId="6627A43B" w14:textId="77777777" w:rsidR="00E16757" w:rsidRPr="00C0510D" w:rsidRDefault="00E16757" w:rsidP="002C4375">
      <w:pPr>
        <w:spacing w:after="0" w:line="240" w:lineRule="auto"/>
      </w:pPr>
      <w:r>
        <w:continuationSeparator/>
      </w:r>
    </w:p>
  </w:footnote>
  <w:footnote w:id="1">
    <w:p w14:paraId="2D0F5FCC" w14:textId="52AD5C16" w:rsidR="003948C0" w:rsidRPr="00BF12FC" w:rsidRDefault="003948C0">
      <w:pPr>
        <w:pStyle w:val="FootnoteText"/>
        <w:rPr>
          <w:rFonts w:ascii="Arial" w:hAnsi="Arial" w:cs="Arial"/>
          <w:lang w:val="en-GB"/>
        </w:rPr>
      </w:pPr>
      <w:r w:rsidRPr="00007745">
        <w:rPr>
          <w:rStyle w:val="FootnoteReference"/>
          <w:rFonts w:ascii="Arial" w:hAnsi="Arial" w:cs="Arial"/>
        </w:rPr>
        <w:footnoteRef/>
      </w:r>
      <w:r w:rsidRPr="00007745">
        <w:rPr>
          <w:rFonts w:ascii="Arial" w:hAnsi="Arial" w:cs="Arial"/>
        </w:rPr>
        <w:t xml:space="preserve"> </w:t>
      </w:r>
      <w:r w:rsidRPr="00007745">
        <w:rPr>
          <w:rFonts w:ascii="Arial" w:hAnsi="Arial" w:cs="Arial"/>
          <w:bCs/>
          <w:color w:val="000000"/>
          <w:shd w:val="clear" w:color="auto" w:fill="FFFFFF"/>
        </w:rPr>
        <w:t xml:space="preserve">The Costs of Meeting the 2030 Sustainable Development Goal Targets on Drinking Water, Sanitation, and Hygiene, </w:t>
      </w:r>
      <w:r w:rsidRPr="00BF12FC">
        <w:rPr>
          <w:rFonts w:ascii="Arial" w:hAnsi="Arial" w:cs="Arial"/>
          <w:bCs/>
          <w:color w:val="000000"/>
          <w:shd w:val="clear" w:color="auto" w:fill="FFFFFF"/>
        </w:rPr>
        <w:t xml:space="preserve">World Bank 2016. </w:t>
      </w:r>
    </w:p>
  </w:footnote>
  <w:footnote w:id="2">
    <w:p w14:paraId="67DEB863" w14:textId="45D783E4" w:rsidR="00A7559A" w:rsidRPr="00BF12FC" w:rsidRDefault="00A7559A">
      <w:pPr>
        <w:pStyle w:val="FootnoteText"/>
        <w:rPr>
          <w:rFonts w:ascii="Arial" w:hAnsi="Arial" w:cs="Arial"/>
          <w:lang w:val="en-GB"/>
        </w:rPr>
      </w:pPr>
      <w:r w:rsidRPr="00BF12FC">
        <w:rPr>
          <w:rStyle w:val="FootnoteReference"/>
          <w:rFonts w:ascii="Arial" w:hAnsi="Arial" w:cs="Arial"/>
        </w:rPr>
        <w:footnoteRef/>
      </w:r>
      <w:r w:rsidRPr="00BF12FC">
        <w:rPr>
          <w:rFonts w:ascii="Arial" w:hAnsi="Arial" w:cs="Arial"/>
        </w:rPr>
        <w:t xml:space="preserve"> </w:t>
      </w:r>
      <w:r w:rsidRPr="00BF12FC">
        <w:rPr>
          <w:rFonts w:ascii="Arial" w:hAnsi="Arial" w:cs="Arial"/>
          <w:lang w:val="en-GB"/>
        </w:rPr>
        <w:t>See, for example, UN Water, WHO 2017: Global Analysis and Assessment of Sanitation and Drinking Water.</w:t>
      </w:r>
    </w:p>
  </w:footnote>
  <w:footnote w:id="3">
    <w:p w14:paraId="06B5448F" w14:textId="5B4C04EA" w:rsidR="00BF12FC" w:rsidRPr="00BF12FC" w:rsidRDefault="00BF12FC">
      <w:pPr>
        <w:pStyle w:val="FootnoteText"/>
        <w:rPr>
          <w:rFonts w:ascii="Arial" w:hAnsi="Arial" w:cs="Arial"/>
          <w:lang w:val="en-GB"/>
        </w:rPr>
      </w:pPr>
      <w:r w:rsidRPr="000A7DE6">
        <w:rPr>
          <w:rStyle w:val="FootnoteReference"/>
          <w:rFonts w:ascii="Arial" w:hAnsi="Arial" w:cs="Arial"/>
        </w:rPr>
        <w:footnoteRef/>
      </w:r>
      <w:r w:rsidRPr="000A7DE6">
        <w:rPr>
          <w:rFonts w:ascii="Arial" w:hAnsi="Arial" w:cs="Arial"/>
        </w:rPr>
        <w:t xml:space="preserve"> </w:t>
      </w:r>
      <w:r w:rsidRPr="000A7DE6">
        <w:rPr>
          <w:rFonts w:ascii="Arial" w:hAnsi="Arial" w:cs="Arial"/>
          <w:lang w:val="en-GB"/>
        </w:rPr>
        <w:t xml:space="preserve">The studies are expected to </w:t>
      </w:r>
      <w:r>
        <w:rPr>
          <w:rFonts w:ascii="Arial" w:hAnsi="Arial" w:cs="Arial"/>
          <w:lang w:val="en-GB"/>
        </w:rPr>
        <w:t xml:space="preserve">focus on </w:t>
      </w:r>
      <w:r w:rsidRPr="00BF12FC">
        <w:rPr>
          <w:rFonts w:ascii="Arial" w:hAnsi="Arial" w:cs="Arial"/>
          <w:lang w:val="en-GB"/>
        </w:rPr>
        <w:t xml:space="preserve">SDG </w:t>
      </w:r>
      <w:r w:rsidR="005F7368">
        <w:rPr>
          <w:rFonts w:ascii="Arial" w:hAnsi="Arial" w:cs="Arial"/>
          <w:lang w:val="en-GB"/>
        </w:rPr>
        <w:t xml:space="preserve">6 </w:t>
      </w:r>
      <w:r w:rsidRPr="00BF12FC">
        <w:rPr>
          <w:rFonts w:ascii="Arial" w:hAnsi="Arial" w:cs="Arial"/>
          <w:lang w:val="en-GB"/>
        </w:rPr>
        <w:t>targets 1,</w:t>
      </w:r>
      <w:r>
        <w:rPr>
          <w:rFonts w:ascii="Arial" w:hAnsi="Arial" w:cs="Arial"/>
          <w:lang w:val="en-GB"/>
        </w:rPr>
        <w:t xml:space="preserve"> </w:t>
      </w:r>
      <w:r w:rsidRPr="00BF12FC">
        <w:rPr>
          <w:rFonts w:ascii="Arial" w:hAnsi="Arial" w:cs="Arial"/>
          <w:lang w:val="en-GB"/>
        </w:rPr>
        <w:t>2 and 3</w:t>
      </w:r>
      <w:r w:rsidR="005F7368">
        <w:rPr>
          <w:rFonts w:ascii="Arial" w:hAnsi="Arial" w:cs="Arial"/>
          <w:lang w:val="en-GB"/>
        </w:rPr>
        <w:t xml:space="preserve"> and 6 a</w:t>
      </w:r>
      <w:r w:rsidRPr="00BF12FC">
        <w:rPr>
          <w:rFonts w:ascii="Arial" w:hAnsi="Arial" w:cs="Arial"/>
          <w:lang w:val="en-GB"/>
        </w:rPr>
        <w:t xml:space="preserve">. </w:t>
      </w:r>
    </w:p>
  </w:footnote>
  <w:footnote w:id="4">
    <w:p w14:paraId="33A82DA0" w14:textId="5D434888" w:rsidR="00007745" w:rsidRPr="00007745" w:rsidRDefault="00007745" w:rsidP="00007745">
      <w:pPr>
        <w:pStyle w:val="FootnoteText"/>
        <w:rPr>
          <w:lang w:val="en-GB"/>
        </w:rPr>
      </w:pPr>
      <w:r w:rsidRPr="00BF12FC">
        <w:rPr>
          <w:rStyle w:val="FootnoteReference"/>
          <w:rFonts w:ascii="Arial" w:hAnsi="Arial" w:cs="Arial"/>
        </w:rPr>
        <w:footnoteRef/>
      </w:r>
      <w:r w:rsidRPr="00BF12FC">
        <w:rPr>
          <w:rFonts w:ascii="Arial" w:hAnsi="Arial" w:cs="Arial"/>
        </w:rPr>
        <w:t xml:space="preserve"> WaterAid is conducting </w:t>
      </w:r>
      <w:r w:rsidRPr="00BF12FC">
        <w:rPr>
          <w:rFonts w:ascii="Arial" w:hAnsi="Arial" w:cs="Arial"/>
          <w:color w:val="000000"/>
        </w:rPr>
        <w:t xml:space="preserve">financing work in </w:t>
      </w:r>
      <w:r w:rsidRPr="00BF12FC">
        <w:rPr>
          <w:rFonts w:ascii="Arial" w:hAnsi="Arial" w:cs="Arial"/>
          <w:bCs/>
          <w:color w:val="000000"/>
        </w:rPr>
        <w:t>Ethiopia</w:t>
      </w:r>
      <w:r w:rsidRPr="00BF12FC">
        <w:rPr>
          <w:rFonts w:ascii="Arial" w:hAnsi="Arial" w:cs="Arial"/>
          <w:color w:val="000000"/>
        </w:rPr>
        <w:t xml:space="preserve"> at the woreda level as part of the SusWASH programme. The aim is</w:t>
      </w:r>
      <w:r w:rsidRPr="00007745">
        <w:rPr>
          <w:rFonts w:ascii="Arial" w:hAnsi="Arial" w:cs="Arial"/>
          <w:color w:val="000000"/>
        </w:rPr>
        <w:t xml:space="preserve"> to understand financing gaps for achiev</w:t>
      </w:r>
      <w:r w:rsidRPr="00007745">
        <w:rPr>
          <w:rFonts w:ascii="Arial" w:hAnsi="Arial" w:cs="Arial"/>
          <w:color w:val="000000"/>
        </w:rPr>
        <w:t>ing</w:t>
      </w:r>
      <w:r w:rsidRPr="00007745">
        <w:rPr>
          <w:rFonts w:ascii="Arial" w:hAnsi="Arial" w:cs="Arial"/>
          <w:color w:val="000000"/>
        </w:rPr>
        <w:t xml:space="preserve"> sustained universal access, identify sources of financing to cover these gaps and advocate for gaps to be covered. The</w:t>
      </w:r>
      <w:r w:rsidRPr="00007745">
        <w:rPr>
          <w:rFonts w:ascii="Arial" w:hAnsi="Arial" w:cs="Arial"/>
          <w:color w:val="000000"/>
        </w:rPr>
        <w:t>se</w:t>
      </w:r>
      <w:r w:rsidRPr="00007745">
        <w:rPr>
          <w:rFonts w:ascii="Arial" w:hAnsi="Arial" w:cs="Arial"/>
          <w:color w:val="000000"/>
        </w:rPr>
        <w:t xml:space="preserve"> will feed into the shape of the woreda plan and advocacy for the costing methodology and tools. </w:t>
      </w:r>
      <w:r w:rsidRPr="00007745">
        <w:rPr>
          <w:rFonts w:ascii="Arial" w:hAnsi="Arial" w:cs="Arial"/>
          <w:color w:val="000000"/>
        </w:rPr>
        <w:t xml:space="preserve">Similar </w:t>
      </w:r>
      <w:r w:rsidRPr="00007745">
        <w:rPr>
          <w:rFonts w:ascii="Arial" w:hAnsi="Arial" w:cs="Arial"/>
          <w:color w:val="000000"/>
        </w:rPr>
        <w:t xml:space="preserve">financing work </w:t>
      </w:r>
      <w:r w:rsidRPr="00007745">
        <w:rPr>
          <w:rFonts w:ascii="Arial" w:hAnsi="Arial" w:cs="Arial"/>
          <w:color w:val="000000"/>
        </w:rPr>
        <w:t xml:space="preserve">is </w:t>
      </w:r>
      <w:r w:rsidRPr="00007745">
        <w:rPr>
          <w:rFonts w:ascii="Arial" w:hAnsi="Arial" w:cs="Arial"/>
          <w:color w:val="000000"/>
        </w:rPr>
        <w:t xml:space="preserve">planned for Thatta District in Sindh, </w:t>
      </w:r>
      <w:r w:rsidRPr="00007745">
        <w:rPr>
          <w:rFonts w:ascii="Arial" w:hAnsi="Arial" w:cs="Arial"/>
          <w:bCs/>
          <w:color w:val="000000"/>
        </w:rPr>
        <w:t>Pakistan</w:t>
      </w:r>
      <w:r w:rsidRPr="00007745">
        <w:rPr>
          <w:rFonts w:ascii="Arial" w:hAnsi="Arial" w:cs="Arial"/>
          <w:color w:val="000000"/>
        </w:rPr>
        <w:t xml:space="preserve">. </w:t>
      </w:r>
    </w:p>
  </w:footnote>
  <w:footnote w:id="5">
    <w:p w14:paraId="76B98358" w14:textId="362025BE" w:rsidR="0097501C" w:rsidRPr="0097501C" w:rsidRDefault="0097501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It is expected that this will draw on existing analysis, such as Ethiopia WASH BAT workshop report, Accountability for Sustainability, UNICEF, SIWI, UNDP, WASH Governance facility, 2017.   </w:t>
      </w:r>
    </w:p>
  </w:footnote>
  <w:footnote w:id="6">
    <w:p w14:paraId="4260CEB9" w14:textId="66853D6F" w:rsidR="003E2220" w:rsidRPr="00D97AB0" w:rsidRDefault="003E222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</w:t>
      </w:r>
      <w:r>
        <w:t>ome government</w:t>
      </w:r>
      <w:r>
        <w:t>-</w:t>
      </w:r>
      <w:r>
        <w:t xml:space="preserve">led analysis has already taken place in </w:t>
      </w:r>
      <w:r>
        <w:t xml:space="preserve">some provinces in </w:t>
      </w:r>
      <w:r>
        <w:t>Pakistan</w:t>
      </w:r>
      <w:r>
        <w:t>.</w:t>
      </w:r>
    </w:p>
  </w:footnote>
  <w:footnote w:id="7">
    <w:p w14:paraId="122F004D" w14:textId="3B2968AE" w:rsidR="0029524F" w:rsidRPr="0029524F" w:rsidRDefault="0029524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As per WHO/UNICEF Joint Monitoring Programme definitions. </w:t>
      </w:r>
    </w:p>
  </w:footnote>
  <w:footnote w:id="8">
    <w:p w14:paraId="68FCA162" w14:textId="6B865912" w:rsidR="00BF12FC" w:rsidRPr="00EE136F" w:rsidRDefault="00BF12FC">
      <w:pPr>
        <w:pStyle w:val="FootnoteText"/>
        <w:rPr>
          <w:rFonts w:ascii="Arial" w:hAnsi="Arial" w:cs="Arial"/>
          <w:lang w:val="en-GB"/>
        </w:rPr>
      </w:pPr>
      <w:r w:rsidRPr="00EE136F">
        <w:rPr>
          <w:rStyle w:val="FootnoteReference"/>
          <w:rFonts w:ascii="Arial" w:hAnsi="Arial" w:cs="Arial"/>
        </w:rPr>
        <w:footnoteRef/>
      </w:r>
      <w:r w:rsidRPr="00EE136F">
        <w:rPr>
          <w:rFonts w:ascii="Arial" w:hAnsi="Arial" w:cs="Arial"/>
        </w:rPr>
        <w:t xml:space="preserve"> </w:t>
      </w:r>
      <w:r w:rsidRPr="00EE136F">
        <w:rPr>
          <w:rFonts w:ascii="Arial" w:hAnsi="Arial" w:cs="Arial"/>
          <w:lang w:val="en-GB"/>
        </w:rPr>
        <w:t xml:space="preserve">If possible, case studies will use infographics to strengthen the impact of the research and findings.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0BF"/>
    <w:multiLevelType w:val="hybridMultilevel"/>
    <w:tmpl w:val="FC14324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AC1C1E"/>
    <w:multiLevelType w:val="hybridMultilevel"/>
    <w:tmpl w:val="ADE8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950EA"/>
    <w:multiLevelType w:val="hybridMultilevel"/>
    <w:tmpl w:val="CB78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75FCD"/>
    <w:multiLevelType w:val="hybridMultilevel"/>
    <w:tmpl w:val="8068744E"/>
    <w:lvl w:ilvl="0" w:tplc="7DEA1C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0E07E1"/>
    <w:multiLevelType w:val="hybridMultilevel"/>
    <w:tmpl w:val="D3E45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F58E9"/>
    <w:multiLevelType w:val="hybridMultilevel"/>
    <w:tmpl w:val="4E70AF1A"/>
    <w:lvl w:ilvl="0" w:tplc="77C655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11C4"/>
    <w:multiLevelType w:val="hybridMultilevel"/>
    <w:tmpl w:val="8788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1121"/>
    <w:multiLevelType w:val="multilevel"/>
    <w:tmpl w:val="9CD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E940589"/>
    <w:multiLevelType w:val="hybridMultilevel"/>
    <w:tmpl w:val="C88EA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A4B74"/>
    <w:multiLevelType w:val="hybridMultilevel"/>
    <w:tmpl w:val="DE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110D"/>
    <w:multiLevelType w:val="hybridMultilevel"/>
    <w:tmpl w:val="A058F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F1AE8"/>
    <w:multiLevelType w:val="multilevel"/>
    <w:tmpl w:val="D4C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DFE72BA"/>
    <w:multiLevelType w:val="hybridMultilevel"/>
    <w:tmpl w:val="316662F0"/>
    <w:lvl w:ilvl="0" w:tplc="F3A46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45153E"/>
    <w:multiLevelType w:val="hybridMultilevel"/>
    <w:tmpl w:val="2824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36181"/>
    <w:multiLevelType w:val="hybridMultilevel"/>
    <w:tmpl w:val="D53860C8"/>
    <w:lvl w:ilvl="0" w:tplc="F3A46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807482"/>
    <w:multiLevelType w:val="hybridMultilevel"/>
    <w:tmpl w:val="FAE48D1A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6" w15:restartNumberingAfterBreak="0">
    <w:nsid w:val="7AC94C64"/>
    <w:multiLevelType w:val="hybridMultilevel"/>
    <w:tmpl w:val="3500CB32"/>
    <w:lvl w:ilvl="0" w:tplc="F3A46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946276"/>
    <w:multiLevelType w:val="hybridMultilevel"/>
    <w:tmpl w:val="4EDA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7"/>
  </w:num>
  <w:num w:numId="5">
    <w:abstractNumId w:val="0"/>
  </w:num>
  <w:num w:numId="6">
    <w:abstractNumId w:val="16"/>
  </w:num>
  <w:num w:numId="7">
    <w:abstractNumId w:val="14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13"/>
  </w:num>
  <w:num w:numId="15">
    <w:abstractNumId w:val="15"/>
  </w:num>
  <w:num w:numId="16">
    <w:abstractNumId w:val="10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B6"/>
    <w:rsid w:val="00001D3E"/>
    <w:rsid w:val="00006879"/>
    <w:rsid w:val="00007745"/>
    <w:rsid w:val="00010863"/>
    <w:rsid w:val="00010A6D"/>
    <w:rsid w:val="00010E5E"/>
    <w:rsid w:val="00013984"/>
    <w:rsid w:val="00015241"/>
    <w:rsid w:val="000240D4"/>
    <w:rsid w:val="000249E2"/>
    <w:rsid w:val="00037356"/>
    <w:rsid w:val="00040DC4"/>
    <w:rsid w:val="00046069"/>
    <w:rsid w:val="00047121"/>
    <w:rsid w:val="00060077"/>
    <w:rsid w:val="000620A1"/>
    <w:rsid w:val="0006401C"/>
    <w:rsid w:val="00066E39"/>
    <w:rsid w:val="00075593"/>
    <w:rsid w:val="00076235"/>
    <w:rsid w:val="000777F0"/>
    <w:rsid w:val="000778E6"/>
    <w:rsid w:val="00077D06"/>
    <w:rsid w:val="00080D5C"/>
    <w:rsid w:val="00083EAF"/>
    <w:rsid w:val="00085678"/>
    <w:rsid w:val="00087A1B"/>
    <w:rsid w:val="00091A35"/>
    <w:rsid w:val="00096EF0"/>
    <w:rsid w:val="000A7A57"/>
    <w:rsid w:val="000A7DE6"/>
    <w:rsid w:val="000C0543"/>
    <w:rsid w:val="000D094A"/>
    <w:rsid w:val="000D3503"/>
    <w:rsid w:val="000D7497"/>
    <w:rsid w:val="000E0749"/>
    <w:rsid w:val="000E2836"/>
    <w:rsid w:val="000E3625"/>
    <w:rsid w:val="000F7828"/>
    <w:rsid w:val="00102A4B"/>
    <w:rsid w:val="00102F5F"/>
    <w:rsid w:val="00103E92"/>
    <w:rsid w:val="001049FF"/>
    <w:rsid w:val="001072B1"/>
    <w:rsid w:val="00110E58"/>
    <w:rsid w:val="00111C93"/>
    <w:rsid w:val="00116258"/>
    <w:rsid w:val="001172AD"/>
    <w:rsid w:val="001250E2"/>
    <w:rsid w:val="00126570"/>
    <w:rsid w:val="001338E9"/>
    <w:rsid w:val="00135A16"/>
    <w:rsid w:val="0014171C"/>
    <w:rsid w:val="001441B9"/>
    <w:rsid w:val="00145051"/>
    <w:rsid w:val="00156D56"/>
    <w:rsid w:val="001570DB"/>
    <w:rsid w:val="0015765C"/>
    <w:rsid w:val="00157760"/>
    <w:rsid w:val="00165A5C"/>
    <w:rsid w:val="00175A94"/>
    <w:rsid w:val="00177097"/>
    <w:rsid w:val="00182C89"/>
    <w:rsid w:val="00190260"/>
    <w:rsid w:val="00191155"/>
    <w:rsid w:val="00196EF2"/>
    <w:rsid w:val="001A4F2B"/>
    <w:rsid w:val="001B3016"/>
    <w:rsid w:val="001B4E93"/>
    <w:rsid w:val="001B6327"/>
    <w:rsid w:val="001C3AAE"/>
    <w:rsid w:val="001C48E4"/>
    <w:rsid w:val="001D0B41"/>
    <w:rsid w:val="001D0F12"/>
    <w:rsid w:val="001D20AD"/>
    <w:rsid w:val="001D6EFA"/>
    <w:rsid w:val="001E2C54"/>
    <w:rsid w:val="001E33BB"/>
    <w:rsid w:val="001E7354"/>
    <w:rsid w:val="001E7516"/>
    <w:rsid w:val="001F19F3"/>
    <w:rsid w:val="001F2196"/>
    <w:rsid w:val="001F23EA"/>
    <w:rsid w:val="001F3203"/>
    <w:rsid w:val="001F690E"/>
    <w:rsid w:val="00203199"/>
    <w:rsid w:val="0020329E"/>
    <w:rsid w:val="00203669"/>
    <w:rsid w:val="00206D95"/>
    <w:rsid w:val="00217A4D"/>
    <w:rsid w:val="0022046E"/>
    <w:rsid w:val="002215E4"/>
    <w:rsid w:val="0022511B"/>
    <w:rsid w:val="00233323"/>
    <w:rsid w:val="00234CA3"/>
    <w:rsid w:val="00234F9F"/>
    <w:rsid w:val="00241875"/>
    <w:rsid w:val="00245628"/>
    <w:rsid w:val="002546DE"/>
    <w:rsid w:val="00256939"/>
    <w:rsid w:val="00256BED"/>
    <w:rsid w:val="00261510"/>
    <w:rsid w:val="0026172A"/>
    <w:rsid w:val="00264647"/>
    <w:rsid w:val="00264A87"/>
    <w:rsid w:val="00267DFB"/>
    <w:rsid w:val="00271EC6"/>
    <w:rsid w:val="0027316B"/>
    <w:rsid w:val="00274BC5"/>
    <w:rsid w:val="002766FF"/>
    <w:rsid w:val="00277BBE"/>
    <w:rsid w:val="00280493"/>
    <w:rsid w:val="002849CF"/>
    <w:rsid w:val="00284A4A"/>
    <w:rsid w:val="00291D5B"/>
    <w:rsid w:val="00294956"/>
    <w:rsid w:val="00294D77"/>
    <w:rsid w:val="0029524F"/>
    <w:rsid w:val="002971D2"/>
    <w:rsid w:val="002A2F94"/>
    <w:rsid w:val="002A66B1"/>
    <w:rsid w:val="002B1343"/>
    <w:rsid w:val="002B293D"/>
    <w:rsid w:val="002C12C5"/>
    <w:rsid w:val="002C40D5"/>
    <w:rsid w:val="002C4375"/>
    <w:rsid w:val="002D2052"/>
    <w:rsid w:val="002D2300"/>
    <w:rsid w:val="002D2BE1"/>
    <w:rsid w:val="002D2F47"/>
    <w:rsid w:val="002D3736"/>
    <w:rsid w:val="002D4A1C"/>
    <w:rsid w:val="002E34DB"/>
    <w:rsid w:val="002E7C32"/>
    <w:rsid w:val="002F00E2"/>
    <w:rsid w:val="002F0AB0"/>
    <w:rsid w:val="002F1570"/>
    <w:rsid w:val="002F4326"/>
    <w:rsid w:val="002F64E3"/>
    <w:rsid w:val="0030034E"/>
    <w:rsid w:val="003017A5"/>
    <w:rsid w:val="00306CAE"/>
    <w:rsid w:val="00307E16"/>
    <w:rsid w:val="0031236F"/>
    <w:rsid w:val="0031296C"/>
    <w:rsid w:val="00312C91"/>
    <w:rsid w:val="00312F46"/>
    <w:rsid w:val="00313A49"/>
    <w:rsid w:val="00314E64"/>
    <w:rsid w:val="00321318"/>
    <w:rsid w:val="00323241"/>
    <w:rsid w:val="0033095E"/>
    <w:rsid w:val="003446EA"/>
    <w:rsid w:val="003625CD"/>
    <w:rsid w:val="00363FD5"/>
    <w:rsid w:val="00366CC9"/>
    <w:rsid w:val="003724D2"/>
    <w:rsid w:val="003728C6"/>
    <w:rsid w:val="0037382E"/>
    <w:rsid w:val="00375287"/>
    <w:rsid w:val="00376EB2"/>
    <w:rsid w:val="0038748A"/>
    <w:rsid w:val="0038778C"/>
    <w:rsid w:val="003948C0"/>
    <w:rsid w:val="00396A3B"/>
    <w:rsid w:val="00396AF9"/>
    <w:rsid w:val="003A0CCD"/>
    <w:rsid w:val="003A2583"/>
    <w:rsid w:val="003A6037"/>
    <w:rsid w:val="003A6CCF"/>
    <w:rsid w:val="003B548F"/>
    <w:rsid w:val="003C0775"/>
    <w:rsid w:val="003C5FA3"/>
    <w:rsid w:val="003C7D5C"/>
    <w:rsid w:val="003D062A"/>
    <w:rsid w:val="003D12D1"/>
    <w:rsid w:val="003D1EDD"/>
    <w:rsid w:val="003E2220"/>
    <w:rsid w:val="003E3CB3"/>
    <w:rsid w:val="003E5A02"/>
    <w:rsid w:val="003E5F20"/>
    <w:rsid w:val="004001FB"/>
    <w:rsid w:val="00401895"/>
    <w:rsid w:val="00402517"/>
    <w:rsid w:val="0040343E"/>
    <w:rsid w:val="00404539"/>
    <w:rsid w:val="00413CB6"/>
    <w:rsid w:val="00417B13"/>
    <w:rsid w:val="0042412C"/>
    <w:rsid w:val="004301CB"/>
    <w:rsid w:val="004420E9"/>
    <w:rsid w:val="00442B9F"/>
    <w:rsid w:val="00456D4C"/>
    <w:rsid w:val="004646ED"/>
    <w:rsid w:val="00466D00"/>
    <w:rsid w:val="004712E5"/>
    <w:rsid w:val="00472878"/>
    <w:rsid w:val="0047369F"/>
    <w:rsid w:val="00475BA3"/>
    <w:rsid w:val="00476A0C"/>
    <w:rsid w:val="0047705F"/>
    <w:rsid w:val="0049741A"/>
    <w:rsid w:val="00497CD7"/>
    <w:rsid w:val="004A0D5B"/>
    <w:rsid w:val="004A35D1"/>
    <w:rsid w:val="004B106B"/>
    <w:rsid w:val="004B6B08"/>
    <w:rsid w:val="004C11C5"/>
    <w:rsid w:val="004C34FE"/>
    <w:rsid w:val="004D0AFD"/>
    <w:rsid w:val="004D297B"/>
    <w:rsid w:val="004D3924"/>
    <w:rsid w:val="004D4891"/>
    <w:rsid w:val="004E0974"/>
    <w:rsid w:val="004E09CC"/>
    <w:rsid w:val="004E1EAC"/>
    <w:rsid w:val="004E2933"/>
    <w:rsid w:val="004E6D1D"/>
    <w:rsid w:val="005103B6"/>
    <w:rsid w:val="00516CF1"/>
    <w:rsid w:val="00525E45"/>
    <w:rsid w:val="00527FC8"/>
    <w:rsid w:val="00530BFF"/>
    <w:rsid w:val="00535241"/>
    <w:rsid w:val="00535B40"/>
    <w:rsid w:val="00535FAC"/>
    <w:rsid w:val="005378C2"/>
    <w:rsid w:val="00537FF1"/>
    <w:rsid w:val="005407B3"/>
    <w:rsid w:val="00545663"/>
    <w:rsid w:val="00550888"/>
    <w:rsid w:val="00550C92"/>
    <w:rsid w:val="00554149"/>
    <w:rsid w:val="005549CA"/>
    <w:rsid w:val="0055616C"/>
    <w:rsid w:val="0056026E"/>
    <w:rsid w:val="00560DA6"/>
    <w:rsid w:val="00560E02"/>
    <w:rsid w:val="00563CFE"/>
    <w:rsid w:val="00567284"/>
    <w:rsid w:val="0057119A"/>
    <w:rsid w:val="0057260A"/>
    <w:rsid w:val="00572889"/>
    <w:rsid w:val="005744A2"/>
    <w:rsid w:val="00577736"/>
    <w:rsid w:val="00581392"/>
    <w:rsid w:val="0059178C"/>
    <w:rsid w:val="00592F4D"/>
    <w:rsid w:val="005975A0"/>
    <w:rsid w:val="005A61A8"/>
    <w:rsid w:val="005B17DD"/>
    <w:rsid w:val="005B3CAE"/>
    <w:rsid w:val="005B5ADC"/>
    <w:rsid w:val="005B606A"/>
    <w:rsid w:val="005B7739"/>
    <w:rsid w:val="005C3EE9"/>
    <w:rsid w:val="005C6A12"/>
    <w:rsid w:val="005E0CF9"/>
    <w:rsid w:val="005E1D69"/>
    <w:rsid w:val="005E4A44"/>
    <w:rsid w:val="005E616F"/>
    <w:rsid w:val="005F7368"/>
    <w:rsid w:val="00603011"/>
    <w:rsid w:val="00603783"/>
    <w:rsid w:val="00605856"/>
    <w:rsid w:val="006070D3"/>
    <w:rsid w:val="0061217C"/>
    <w:rsid w:val="00616E39"/>
    <w:rsid w:val="00621C3F"/>
    <w:rsid w:val="00622F4E"/>
    <w:rsid w:val="00631057"/>
    <w:rsid w:val="00632E2E"/>
    <w:rsid w:val="00634CB2"/>
    <w:rsid w:val="00637852"/>
    <w:rsid w:val="00641010"/>
    <w:rsid w:val="006440C5"/>
    <w:rsid w:val="00651E82"/>
    <w:rsid w:val="006533B2"/>
    <w:rsid w:val="00654669"/>
    <w:rsid w:val="00654CA9"/>
    <w:rsid w:val="00662C37"/>
    <w:rsid w:val="00663CBE"/>
    <w:rsid w:val="006656E1"/>
    <w:rsid w:val="00667DFF"/>
    <w:rsid w:val="0067072F"/>
    <w:rsid w:val="00670E8C"/>
    <w:rsid w:val="00671815"/>
    <w:rsid w:val="00674562"/>
    <w:rsid w:val="0067563A"/>
    <w:rsid w:val="00677A48"/>
    <w:rsid w:val="00682640"/>
    <w:rsid w:val="00691B0F"/>
    <w:rsid w:val="006968C6"/>
    <w:rsid w:val="006A5AAC"/>
    <w:rsid w:val="006A6445"/>
    <w:rsid w:val="006B5898"/>
    <w:rsid w:val="006B7218"/>
    <w:rsid w:val="006D7CEC"/>
    <w:rsid w:val="006D7FA3"/>
    <w:rsid w:val="006E2423"/>
    <w:rsid w:val="006E3D3B"/>
    <w:rsid w:val="006E5702"/>
    <w:rsid w:val="006F2FB2"/>
    <w:rsid w:val="006F3004"/>
    <w:rsid w:val="006F452A"/>
    <w:rsid w:val="006F734A"/>
    <w:rsid w:val="006F7BBF"/>
    <w:rsid w:val="00705BE2"/>
    <w:rsid w:val="00711BEE"/>
    <w:rsid w:val="00713489"/>
    <w:rsid w:val="0072514E"/>
    <w:rsid w:val="00736621"/>
    <w:rsid w:val="00737221"/>
    <w:rsid w:val="00737CFC"/>
    <w:rsid w:val="00756FA5"/>
    <w:rsid w:val="00770744"/>
    <w:rsid w:val="00770ECF"/>
    <w:rsid w:val="00773AFD"/>
    <w:rsid w:val="00781F0A"/>
    <w:rsid w:val="007872FE"/>
    <w:rsid w:val="007A07BB"/>
    <w:rsid w:val="007A33F9"/>
    <w:rsid w:val="007A44FA"/>
    <w:rsid w:val="007B2BE3"/>
    <w:rsid w:val="007B39F8"/>
    <w:rsid w:val="007B703C"/>
    <w:rsid w:val="007C09D6"/>
    <w:rsid w:val="007C1BA2"/>
    <w:rsid w:val="007C51F2"/>
    <w:rsid w:val="007C7C91"/>
    <w:rsid w:val="007D0A34"/>
    <w:rsid w:val="007D19C4"/>
    <w:rsid w:val="007E0BD9"/>
    <w:rsid w:val="007E2C43"/>
    <w:rsid w:val="007E3F23"/>
    <w:rsid w:val="007E6EC1"/>
    <w:rsid w:val="007F0B4F"/>
    <w:rsid w:val="00800400"/>
    <w:rsid w:val="00800D96"/>
    <w:rsid w:val="008012F2"/>
    <w:rsid w:val="008022BD"/>
    <w:rsid w:val="00807013"/>
    <w:rsid w:val="0081028C"/>
    <w:rsid w:val="00814759"/>
    <w:rsid w:val="00824C60"/>
    <w:rsid w:val="0082650B"/>
    <w:rsid w:val="0083466B"/>
    <w:rsid w:val="00835AAC"/>
    <w:rsid w:val="008556D0"/>
    <w:rsid w:val="00855EA1"/>
    <w:rsid w:val="008648F5"/>
    <w:rsid w:val="00864A5B"/>
    <w:rsid w:val="00866E53"/>
    <w:rsid w:val="00872B9B"/>
    <w:rsid w:val="0087797D"/>
    <w:rsid w:val="008805D3"/>
    <w:rsid w:val="00880DE5"/>
    <w:rsid w:val="008830F2"/>
    <w:rsid w:val="00884379"/>
    <w:rsid w:val="008845B9"/>
    <w:rsid w:val="00884E66"/>
    <w:rsid w:val="00887BC8"/>
    <w:rsid w:val="0089105F"/>
    <w:rsid w:val="00892143"/>
    <w:rsid w:val="00892BE7"/>
    <w:rsid w:val="008A5936"/>
    <w:rsid w:val="008A69A0"/>
    <w:rsid w:val="008B07B3"/>
    <w:rsid w:val="008B553F"/>
    <w:rsid w:val="008C4D5D"/>
    <w:rsid w:val="008C619B"/>
    <w:rsid w:val="008E043D"/>
    <w:rsid w:val="008E09C6"/>
    <w:rsid w:val="008E2596"/>
    <w:rsid w:val="008E515F"/>
    <w:rsid w:val="008F0CCF"/>
    <w:rsid w:val="009027C9"/>
    <w:rsid w:val="0091106B"/>
    <w:rsid w:val="009147D0"/>
    <w:rsid w:val="00920212"/>
    <w:rsid w:val="00922288"/>
    <w:rsid w:val="009255C0"/>
    <w:rsid w:val="00930EFC"/>
    <w:rsid w:val="0093107D"/>
    <w:rsid w:val="009348B6"/>
    <w:rsid w:val="00940839"/>
    <w:rsid w:val="00943519"/>
    <w:rsid w:val="00943BE8"/>
    <w:rsid w:val="0095267E"/>
    <w:rsid w:val="0096427E"/>
    <w:rsid w:val="00965B03"/>
    <w:rsid w:val="00970734"/>
    <w:rsid w:val="00971595"/>
    <w:rsid w:val="0097501C"/>
    <w:rsid w:val="0097767F"/>
    <w:rsid w:val="00994D8A"/>
    <w:rsid w:val="00996F56"/>
    <w:rsid w:val="009A0405"/>
    <w:rsid w:val="009A0A17"/>
    <w:rsid w:val="009A217B"/>
    <w:rsid w:val="009A66DD"/>
    <w:rsid w:val="009B338F"/>
    <w:rsid w:val="009B3464"/>
    <w:rsid w:val="009B4CE7"/>
    <w:rsid w:val="009C0C20"/>
    <w:rsid w:val="009C21CA"/>
    <w:rsid w:val="009C4597"/>
    <w:rsid w:val="009D17CB"/>
    <w:rsid w:val="009D1B38"/>
    <w:rsid w:val="009D1BE1"/>
    <w:rsid w:val="009D56A1"/>
    <w:rsid w:val="009E2E35"/>
    <w:rsid w:val="009E3E28"/>
    <w:rsid w:val="009E68E5"/>
    <w:rsid w:val="009F21B9"/>
    <w:rsid w:val="009F2A4C"/>
    <w:rsid w:val="009F4BFB"/>
    <w:rsid w:val="00A01450"/>
    <w:rsid w:val="00A01470"/>
    <w:rsid w:val="00A03F03"/>
    <w:rsid w:val="00A046AF"/>
    <w:rsid w:val="00A05BBA"/>
    <w:rsid w:val="00A05DDA"/>
    <w:rsid w:val="00A144A0"/>
    <w:rsid w:val="00A14554"/>
    <w:rsid w:val="00A15CD7"/>
    <w:rsid w:val="00A23358"/>
    <w:rsid w:val="00A259CD"/>
    <w:rsid w:val="00A2656E"/>
    <w:rsid w:val="00A3102B"/>
    <w:rsid w:val="00A32335"/>
    <w:rsid w:val="00A325D4"/>
    <w:rsid w:val="00A33365"/>
    <w:rsid w:val="00A34BD2"/>
    <w:rsid w:val="00A448E6"/>
    <w:rsid w:val="00A46450"/>
    <w:rsid w:val="00A60936"/>
    <w:rsid w:val="00A62827"/>
    <w:rsid w:val="00A74BF3"/>
    <w:rsid w:val="00A7559A"/>
    <w:rsid w:val="00A80233"/>
    <w:rsid w:val="00A83B42"/>
    <w:rsid w:val="00A84E14"/>
    <w:rsid w:val="00A91C43"/>
    <w:rsid w:val="00A92E15"/>
    <w:rsid w:val="00A95668"/>
    <w:rsid w:val="00AA31DB"/>
    <w:rsid w:val="00AA66DE"/>
    <w:rsid w:val="00AB2A71"/>
    <w:rsid w:val="00AD269E"/>
    <w:rsid w:val="00AE05AA"/>
    <w:rsid w:val="00AE4C22"/>
    <w:rsid w:val="00AE59FF"/>
    <w:rsid w:val="00AF0FFF"/>
    <w:rsid w:val="00AF2F8E"/>
    <w:rsid w:val="00AF4FD5"/>
    <w:rsid w:val="00AF70CA"/>
    <w:rsid w:val="00B0055F"/>
    <w:rsid w:val="00B0538A"/>
    <w:rsid w:val="00B06056"/>
    <w:rsid w:val="00B079CA"/>
    <w:rsid w:val="00B11A79"/>
    <w:rsid w:val="00B1212C"/>
    <w:rsid w:val="00B153F6"/>
    <w:rsid w:val="00B1778E"/>
    <w:rsid w:val="00B236D4"/>
    <w:rsid w:val="00B34006"/>
    <w:rsid w:val="00B3417E"/>
    <w:rsid w:val="00B35FD9"/>
    <w:rsid w:val="00B372EC"/>
    <w:rsid w:val="00B42E1F"/>
    <w:rsid w:val="00B50745"/>
    <w:rsid w:val="00B50F27"/>
    <w:rsid w:val="00B528A5"/>
    <w:rsid w:val="00B53D46"/>
    <w:rsid w:val="00B61DE0"/>
    <w:rsid w:val="00B621B8"/>
    <w:rsid w:val="00B65702"/>
    <w:rsid w:val="00B674FD"/>
    <w:rsid w:val="00B6778A"/>
    <w:rsid w:val="00B74D0D"/>
    <w:rsid w:val="00B77400"/>
    <w:rsid w:val="00B82791"/>
    <w:rsid w:val="00B87242"/>
    <w:rsid w:val="00B91D93"/>
    <w:rsid w:val="00B965A5"/>
    <w:rsid w:val="00BA2F78"/>
    <w:rsid w:val="00BA37C0"/>
    <w:rsid w:val="00BA482E"/>
    <w:rsid w:val="00BA6859"/>
    <w:rsid w:val="00BB3064"/>
    <w:rsid w:val="00BB7459"/>
    <w:rsid w:val="00BC093E"/>
    <w:rsid w:val="00BD0738"/>
    <w:rsid w:val="00BD7314"/>
    <w:rsid w:val="00BF0A71"/>
    <w:rsid w:val="00BF0C9B"/>
    <w:rsid w:val="00BF12FC"/>
    <w:rsid w:val="00BF2402"/>
    <w:rsid w:val="00BF6904"/>
    <w:rsid w:val="00BF7B24"/>
    <w:rsid w:val="00C00FE3"/>
    <w:rsid w:val="00C04B09"/>
    <w:rsid w:val="00C04D93"/>
    <w:rsid w:val="00C0510D"/>
    <w:rsid w:val="00C11686"/>
    <w:rsid w:val="00C23574"/>
    <w:rsid w:val="00C36E4B"/>
    <w:rsid w:val="00C43E9F"/>
    <w:rsid w:val="00C504AC"/>
    <w:rsid w:val="00C6126F"/>
    <w:rsid w:val="00C6497C"/>
    <w:rsid w:val="00C76616"/>
    <w:rsid w:val="00C801EE"/>
    <w:rsid w:val="00C80B84"/>
    <w:rsid w:val="00C82714"/>
    <w:rsid w:val="00C8465B"/>
    <w:rsid w:val="00C97A8D"/>
    <w:rsid w:val="00CA0AF8"/>
    <w:rsid w:val="00CA21C4"/>
    <w:rsid w:val="00CA61E3"/>
    <w:rsid w:val="00CB316B"/>
    <w:rsid w:val="00CB7DFF"/>
    <w:rsid w:val="00CC1EF6"/>
    <w:rsid w:val="00CD14AB"/>
    <w:rsid w:val="00CD2266"/>
    <w:rsid w:val="00CD7E2B"/>
    <w:rsid w:val="00CF00E2"/>
    <w:rsid w:val="00CF18DE"/>
    <w:rsid w:val="00CF2EBE"/>
    <w:rsid w:val="00CF3FA3"/>
    <w:rsid w:val="00CF43E5"/>
    <w:rsid w:val="00D031D5"/>
    <w:rsid w:val="00D04EDA"/>
    <w:rsid w:val="00D051B9"/>
    <w:rsid w:val="00D10951"/>
    <w:rsid w:val="00D11954"/>
    <w:rsid w:val="00D202F6"/>
    <w:rsid w:val="00D215E2"/>
    <w:rsid w:val="00D2295B"/>
    <w:rsid w:val="00D23863"/>
    <w:rsid w:val="00D3562E"/>
    <w:rsid w:val="00D37C04"/>
    <w:rsid w:val="00D37C14"/>
    <w:rsid w:val="00D44A5B"/>
    <w:rsid w:val="00D52DFB"/>
    <w:rsid w:val="00D57298"/>
    <w:rsid w:val="00D573A8"/>
    <w:rsid w:val="00D70A77"/>
    <w:rsid w:val="00D9157D"/>
    <w:rsid w:val="00D92CD3"/>
    <w:rsid w:val="00D932CD"/>
    <w:rsid w:val="00D97AB0"/>
    <w:rsid w:val="00DA2A89"/>
    <w:rsid w:val="00DA3B27"/>
    <w:rsid w:val="00DA46C0"/>
    <w:rsid w:val="00DA6C63"/>
    <w:rsid w:val="00DA715C"/>
    <w:rsid w:val="00DB752F"/>
    <w:rsid w:val="00DC259E"/>
    <w:rsid w:val="00DC2F08"/>
    <w:rsid w:val="00DC5D65"/>
    <w:rsid w:val="00DC6BED"/>
    <w:rsid w:val="00DD0BB9"/>
    <w:rsid w:val="00DD0F4D"/>
    <w:rsid w:val="00DD1A16"/>
    <w:rsid w:val="00DD2E2A"/>
    <w:rsid w:val="00DE06FF"/>
    <w:rsid w:val="00DE6180"/>
    <w:rsid w:val="00DE62E8"/>
    <w:rsid w:val="00DE7751"/>
    <w:rsid w:val="00DE7F35"/>
    <w:rsid w:val="00E04E41"/>
    <w:rsid w:val="00E04F64"/>
    <w:rsid w:val="00E06943"/>
    <w:rsid w:val="00E06A40"/>
    <w:rsid w:val="00E162DE"/>
    <w:rsid w:val="00E16757"/>
    <w:rsid w:val="00E16A59"/>
    <w:rsid w:val="00E16BC2"/>
    <w:rsid w:val="00E20EF7"/>
    <w:rsid w:val="00E2260F"/>
    <w:rsid w:val="00E23A80"/>
    <w:rsid w:val="00E26970"/>
    <w:rsid w:val="00E3151A"/>
    <w:rsid w:val="00E35EEF"/>
    <w:rsid w:val="00E368E5"/>
    <w:rsid w:val="00E378EE"/>
    <w:rsid w:val="00E405B8"/>
    <w:rsid w:val="00E40E1D"/>
    <w:rsid w:val="00E442EC"/>
    <w:rsid w:val="00E45E45"/>
    <w:rsid w:val="00E4732D"/>
    <w:rsid w:val="00E53EF2"/>
    <w:rsid w:val="00E54F6F"/>
    <w:rsid w:val="00E55DA2"/>
    <w:rsid w:val="00E71859"/>
    <w:rsid w:val="00E743FB"/>
    <w:rsid w:val="00E824C9"/>
    <w:rsid w:val="00E84241"/>
    <w:rsid w:val="00E87BA3"/>
    <w:rsid w:val="00E91E15"/>
    <w:rsid w:val="00E943FF"/>
    <w:rsid w:val="00E95F76"/>
    <w:rsid w:val="00EA7991"/>
    <w:rsid w:val="00EB26FF"/>
    <w:rsid w:val="00EC4655"/>
    <w:rsid w:val="00ED133B"/>
    <w:rsid w:val="00ED2DCA"/>
    <w:rsid w:val="00ED62D1"/>
    <w:rsid w:val="00EE136F"/>
    <w:rsid w:val="00EE3B3D"/>
    <w:rsid w:val="00EE4477"/>
    <w:rsid w:val="00F0191F"/>
    <w:rsid w:val="00F05229"/>
    <w:rsid w:val="00F06717"/>
    <w:rsid w:val="00F06840"/>
    <w:rsid w:val="00F10853"/>
    <w:rsid w:val="00F10C82"/>
    <w:rsid w:val="00F11265"/>
    <w:rsid w:val="00F11876"/>
    <w:rsid w:val="00F13478"/>
    <w:rsid w:val="00F21F51"/>
    <w:rsid w:val="00F22887"/>
    <w:rsid w:val="00F251AE"/>
    <w:rsid w:val="00F32B27"/>
    <w:rsid w:val="00F33108"/>
    <w:rsid w:val="00F34BB6"/>
    <w:rsid w:val="00F36974"/>
    <w:rsid w:val="00F426F6"/>
    <w:rsid w:val="00F42793"/>
    <w:rsid w:val="00F45E9C"/>
    <w:rsid w:val="00F474B4"/>
    <w:rsid w:val="00F521DB"/>
    <w:rsid w:val="00F53DF8"/>
    <w:rsid w:val="00F6348A"/>
    <w:rsid w:val="00F66D92"/>
    <w:rsid w:val="00F711D0"/>
    <w:rsid w:val="00F729A3"/>
    <w:rsid w:val="00F76BAA"/>
    <w:rsid w:val="00F84C10"/>
    <w:rsid w:val="00F85891"/>
    <w:rsid w:val="00F866ED"/>
    <w:rsid w:val="00F8753E"/>
    <w:rsid w:val="00F903D4"/>
    <w:rsid w:val="00F912A1"/>
    <w:rsid w:val="00F93F3A"/>
    <w:rsid w:val="00FA5512"/>
    <w:rsid w:val="00FA7E37"/>
    <w:rsid w:val="00FB2869"/>
    <w:rsid w:val="00FB30BF"/>
    <w:rsid w:val="00FB48F5"/>
    <w:rsid w:val="00FB4B1B"/>
    <w:rsid w:val="00FC16D1"/>
    <w:rsid w:val="00FD0A42"/>
    <w:rsid w:val="00FD16A8"/>
    <w:rsid w:val="00FD249B"/>
    <w:rsid w:val="00FD2ADF"/>
    <w:rsid w:val="00FD734D"/>
    <w:rsid w:val="00FE3802"/>
    <w:rsid w:val="00FE74A4"/>
    <w:rsid w:val="00FF4B1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EE760"/>
  <w15:docId w15:val="{D886BDBC-3795-440A-95C0-6110DF9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00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E2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BC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242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74BC5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3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4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2C43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4375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2C437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Body">
    <w:name w:val="Body"/>
    <w:basedOn w:val="Normal"/>
    <w:uiPriority w:val="99"/>
    <w:rsid w:val="002C4375"/>
    <w:pPr>
      <w:suppressAutoHyphens/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2C43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705F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C36E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6E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36E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35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5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5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5702"/>
    <w:rPr>
      <w:rFonts w:cs="Calibri"/>
      <w:lang w:val="en-US" w:eastAsia="en-US"/>
    </w:rPr>
  </w:style>
  <w:style w:type="character" w:customStyle="1" w:styleId="apple-converted-space">
    <w:name w:val="apple-converted-space"/>
    <w:basedOn w:val="DefaultParagraphFont"/>
    <w:rsid w:val="00256939"/>
  </w:style>
  <w:style w:type="paragraph" w:styleId="NormalWeb">
    <w:name w:val="Normal (Web)"/>
    <w:basedOn w:val="Normal"/>
    <w:uiPriority w:val="99"/>
    <w:semiHidden/>
    <w:rsid w:val="006A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uiPriority w:val="99"/>
    <w:rsid w:val="002849CF"/>
  </w:style>
  <w:style w:type="paragraph" w:styleId="NoSpacing">
    <w:name w:val="No Spacing"/>
    <w:uiPriority w:val="99"/>
    <w:qFormat/>
    <w:rsid w:val="00572889"/>
    <w:rPr>
      <w:rFonts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E91E15"/>
    <w:pPr>
      <w:ind w:left="720"/>
      <w:contextualSpacing/>
    </w:pPr>
  </w:style>
  <w:style w:type="character" w:customStyle="1" w:styleId="l6">
    <w:name w:val="l6"/>
    <w:basedOn w:val="DefaultParagraphFont"/>
    <w:uiPriority w:val="99"/>
    <w:rsid w:val="00814759"/>
  </w:style>
  <w:style w:type="paragraph" w:customStyle="1" w:styleId="authors">
    <w:name w:val="authors"/>
    <w:basedOn w:val="Normal"/>
    <w:uiPriority w:val="99"/>
    <w:rsid w:val="001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6E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2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47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2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47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225">
          <w:marLeft w:val="0"/>
          <w:marRight w:val="0"/>
          <w:marTop w:val="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22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nrynorthover@waterai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garrett@water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307-7083-4E4F-BE57-507F202B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WaterAid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rosieir</dc:creator>
  <cp:lastModifiedBy>John Garrett</cp:lastModifiedBy>
  <cp:revision>13</cp:revision>
  <cp:lastPrinted>2018-07-30T08:17:00Z</cp:lastPrinted>
  <dcterms:created xsi:type="dcterms:W3CDTF">2018-07-31T15:28:00Z</dcterms:created>
  <dcterms:modified xsi:type="dcterms:W3CDTF">2018-07-31T18:48:00Z</dcterms:modified>
</cp:coreProperties>
</file>